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FC" w:rsidRDefault="00B83BFC" w:rsidP="00B83B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2/06/20</w:t>
      </w:r>
    </w:p>
    <w:p w:rsidR="00B83BFC" w:rsidRDefault="00B83BFC" w:rsidP="00B83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B83BFC" w:rsidRDefault="00B83BFC" w:rsidP="00B83B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XXI</w:t>
      </w:r>
      <w:r>
        <w:rPr>
          <w:rFonts w:ascii="Times New Roman" w:hAnsi="Times New Roman" w:cs="Times New Roman"/>
          <w:b/>
          <w:sz w:val="24"/>
          <w:szCs w:val="24"/>
        </w:rPr>
        <w:t xml:space="preserve"> Oświecenie- wprowadzenie do epoki</w:t>
      </w:r>
    </w:p>
    <w:p w:rsidR="00B83BFC" w:rsidRPr="00251C45" w:rsidRDefault="00B83BFC" w:rsidP="00B83BFC">
      <w:pPr>
        <w:rPr>
          <w:rFonts w:ascii="Times New Roman" w:hAnsi="Times New Roman" w:cs="Times New Roman"/>
          <w:sz w:val="24"/>
          <w:szCs w:val="24"/>
        </w:rPr>
      </w:pPr>
      <w:r w:rsidRPr="00251C45">
        <w:rPr>
          <w:rFonts w:ascii="Times New Roman" w:hAnsi="Times New Roman" w:cs="Times New Roman"/>
          <w:sz w:val="24"/>
          <w:szCs w:val="24"/>
        </w:rPr>
        <w:t>1. Czas trwania epoki.</w:t>
      </w:r>
    </w:p>
    <w:p w:rsidR="00B83BFC" w:rsidRPr="00251C45" w:rsidRDefault="00B83BFC" w:rsidP="00B83BFC">
      <w:pPr>
        <w:rPr>
          <w:rFonts w:ascii="Times New Roman" w:hAnsi="Times New Roman" w:cs="Times New Roman"/>
          <w:sz w:val="24"/>
          <w:szCs w:val="24"/>
        </w:rPr>
      </w:pPr>
      <w:r w:rsidRPr="00251C45">
        <w:rPr>
          <w:rFonts w:ascii="Times New Roman" w:hAnsi="Times New Roman" w:cs="Times New Roman"/>
          <w:sz w:val="24"/>
          <w:szCs w:val="24"/>
        </w:rPr>
        <w:t xml:space="preserve">2. Nazwa. </w:t>
      </w:r>
    </w:p>
    <w:p w:rsidR="00B83BFC" w:rsidRDefault="00B83BFC" w:rsidP="00B83BFC">
      <w:pPr>
        <w:rPr>
          <w:rFonts w:ascii="Times New Roman" w:hAnsi="Times New Roman" w:cs="Times New Roman"/>
          <w:sz w:val="24"/>
          <w:szCs w:val="24"/>
        </w:rPr>
      </w:pPr>
      <w:r w:rsidRPr="00251C45">
        <w:rPr>
          <w:rFonts w:ascii="Times New Roman" w:hAnsi="Times New Roman" w:cs="Times New Roman"/>
          <w:sz w:val="24"/>
          <w:szCs w:val="24"/>
        </w:rPr>
        <w:t>3. Realia historyczne</w:t>
      </w:r>
      <w:r>
        <w:rPr>
          <w:rFonts w:ascii="Times New Roman" w:hAnsi="Times New Roman" w:cs="Times New Roman"/>
          <w:sz w:val="24"/>
          <w:szCs w:val="24"/>
        </w:rPr>
        <w:t xml:space="preserve"> (monarchia oświecona, upadek Rzeczypospolitej)</w:t>
      </w:r>
    </w:p>
    <w:p w:rsidR="00B83BFC" w:rsidRDefault="00B83BFC" w:rsidP="00B83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Światopogląd (deizm, racjonalizm)</w:t>
      </w:r>
    </w:p>
    <w:p w:rsidR="00B83BFC" w:rsidRDefault="00B83BFC" w:rsidP="00B83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Sztuka oświecenia (klasycyzm).</w:t>
      </w:r>
    </w:p>
    <w:p w:rsidR="00B83BFC" w:rsidRPr="004817C1" w:rsidRDefault="00B83BFC" w:rsidP="00B83BF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83BFC">
        <w:rPr>
          <w:rFonts w:ascii="Times New Roman" w:hAnsi="Times New Roman" w:cs="Times New Roman"/>
          <w:sz w:val="24"/>
          <w:szCs w:val="24"/>
        </w:rPr>
        <w:t>XX</w:t>
      </w:r>
      <w:r w:rsidRPr="00B83BFC">
        <w:rPr>
          <w:rFonts w:ascii="Times New Roman" w:hAnsi="Times New Roman" w:cs="Times New Roman"/>
          <w:sz w:val="24"/>
          <w:szCs w:val="24"/>
        </w:rPr>
        <w:t>I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I</w:t>
      </w:r>
      <w:r w:rsidRPr="004817C1">
        <w:rPr>
          <w:rFonts w:ascii="Times New Roman" w:hAnsi="Times New Roman" w:cs="Times New Roman"/>
          <w:b/>
          <w:sz w:val="24"/>
          <w:szCs w:val="24"/>
        </w:rPr>
        <w:t xml:space="preserve"> Bajki i satyry I. Krasickiego</w:t>
      </w:r>
    </w:p>
    <w:p w:rsidR="00B83BFC" w:rsidRPr="00FE1841" w:rsidRDefault="00B83BFC" w:rsidP="00B83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841">
        <w:rPr>
          <w:rFonts w:ascii="Times New Roman" w:hAnsi="Times New Roman" w:cs="Times New Roman"/>
          <w:sz w:val="24"/>
          <w:szCs w:val="24"/>
        </w:rPr>
        <w:t>1. Życie i twórczość I. Krasickiego</w:t>
      </w:r>
    </w:p>
    <w:p w:rsidR="00B83BFC" w:rsidRDefault="00B83BFC" w:rsidP="00B83BFC">
      <w:pPr>
        <w:rPr>
          <w:rFonts w:ascii="Times New Roman" w:hAnsi="Times New Roman" w:cs="Times New Roman"/>
          <w:sz w:val="24"/>
          <w:szCs w:val="24"/>
        </w:rPr>
      </w:pPr>
      <w:r w:rsidRPr="00FE184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Bajka- cechy gatunku.</w:t>
      </w:r>
    </w:p>
    <w:p w:rsidR="00B83BFC" w:rsidRDefault="00B83BFC" w:rsidP="00B83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Bajki Krasickiego</w:t>
      </w:r>
    </w:p>
    <w:p w:rsidR="00B83BFC" w:rsidRDefault="00B83BFC" w:rsidP="00B83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„Ptaszki w klatce”</w:t>
      </w:r>
    </w:p>
    <w:p w:rsidR="00B83BFC" w:rsidRDefault="00B83BFC" w:rsidP="00B83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„Jagnię i </w:t>
      </w:r>
      <w:proofErr w:type="spellStart"/>
      <w:r>
        <w:rPr>
          <w:rFonts w:ascii="Times New Roman" w:hAnsi="Times New Roman" w:cs="Times New Roman"/>
          <w:sz w:val="24"/>
          <w:szCs w:val="24"/>
        </w:rPr>
        <w:t>wilcy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B83BFC" w:rsidRDefault="00B83BFC" w:rsidP="00B83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„Dwaj malarze”.</w:t>
      </w:r>
    </w:p>
    <w:p w:rsidR="00B83BFC" w:rsidRDefault="00B83BFC" w:rsidP="00B83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Satyra- cechy gatunku.</w:t>
      </w:r>
    </w:p>
    <w:p w:rsidR="00B83BFC" w:rsidRDefault="00B83BFC" w:rsidP="00B83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Satyry Krasickiego</w:t>
      </w:r>
    </w:p>
    <w:p w:rsidR="00B83BFC" w:rsidRDefault="00B83BFC" w:rsidP="00B83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„Pijaństwo”</w:t>
      </w:r>
    </w:p>
    <w:p w:rsidR="00B83BFC" w:rsidRDefault="00B83BFC" w:rsidP="00B83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„Żona modna”</w:t>
      </w:r>
    </w:p>
    <w:p w:rsidR="00B83BFC" w:rsidRDefault="00B83BFC" w:rsidP="00B83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„Do króla”</w:t>
      </w:r>
    </w:p>
    <w:p w:rsidR="00B83BFC" w:rsidRDefault="00B83BFC" w:rsidP="0052792C">
      <w:pPr>
        <w:rPr>
          <w:rFonts w:ascii="Times New Roman" w:hAnsi="Times New Roman" w:cs="Times New Roman"/>
          <w:b/>
          <w:sz w:val="24"/>
          <w:szCs w:val="24"/>
        </w:rPr>
      </w:pPr>
    </w:p>
    <w:p w:rsidR="0052792C" w:rsidRDefault="0052792C" w:rsidP="005279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26/05/20</w:t>
      </w:r>
    </w:p>
    <w:p w:rsidR="0052792C" w:rsidRPr="004E52F9" w:rsidRDefault="0052792C" w:rsidP="0052792C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0C48" w:rsidRDefault="0052792C" w:rsidP="00580C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XIX</w:t>
      </w:r>
      <w:r w:rsidR="00580C48">
        <w:rPr>
          <w:rFonts w:ascii="Times New Roman" w:hAnsi="Times New Roman" w:cs="Times New Roman"/>
          <w:b/>
          <w:sz w:val="24"/>
          <w:szCs w:val="24"/>
        </w:rPr>
        <w:t xml:space="preserve">  „Makbet” Szekspira.  Dramat szekspirowski a dramat klasyczny (porównanie)</w:t>
      </w:r>
    </w:p>
    <w:p w:rsidR="00580C48" w:rsidRDefault="00580C48" w:rsidP="00580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Geneza „Makbeta”</w:t>
      </w:r>
    </w:p>
    <w:p w:rsidR="00580C48" w:rsidRDefault="00580C48" w:rsidP="00580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Akcja i bohaterowie dramatu.</w:t>
      </w:r>
    </w:p>
    <w:p w:rsidR="00580C48" w:rsidRPr="00A416C6" w:rsidRDefault="00580C48" w:rsidP="00580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Różnice i podobieństwa między dramatem szekspirowskim a antycznym .</w:t>
      </w:r>
    </w:p>
    <w:p w:rsidR="00A416C6" w:rsidRDefault="00A416C6" w:rsidP="00A416C6">
      <w:pPr>
        <w:rPr>
          <w:rFonts w:ascii="Times New Roman" w:hAnsi="Times New Roman" w:cs="Times New Roman"/>
          <w:b/>
          <w:sz w:val="24"/>
          <w:szCs w:val="24"/>
        </w:rPr>
      </w:pPr>
      <w:r w:rsidRPr="00A416C6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b/>
          <w:sz w:val="24"/>
          <w:szCs w:val="24"/>
        </w:rPr>
        <w:t xml:space="preserve"> Charakterystyka Makbeta.</w:t>
      </w:r>
    </w:p>
    <w:p w:rsidR="00A416C6" w:rsidRDefault="00A416C6" w:rsidP="00A41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Spotkanie Makbeta z czarownicami</w:t>
      </w:r>
    </w:p>
    <w:p w:rsidR="00A416C6" w:rsidRDefault="00A416C6" w:rsidP="00A41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Przyczyny, dla których Makbet nie chciał popełnić zbrodni.</w:t>
      </w:r>
    </w:p>
    <w:p w:rsidR="00A416C6" w:rsidRDefault="00A416C6" w:rsidP="00A41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Żądza władzy- namiętność Makbeta..</w:t>
      </w:r>
    </w:p>
    <w:p w:rsidR="00A416C6" w:rsidRDefault="00A416C6" w:rsidP="00A41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Zbrodnia.</w:t>
      </w:r>
    </w:p>
    <w:p w:rsidR="00A416C6" w:rsidRDefault="00A416C6" w:rsidP="00A41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Makbet w spirali zła.</w:t>
      </w:r>
    </w:p>
    <w:p w:rsidR="00A416C6" w:rsidRDefault="00A416C6" w:rsidP="00A41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Wyrzuty sumienia (uczta, na której pojawia się duch Banka)</w:t>
      </w:r>
    </w:p>
    <w:p w:rsidR="00A416C6" w:rsidRDefault="00A416C6" w:rsidP="00A41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Drugie spotkanie z czarownicami.</w:t>
      </w:r>
    </w:p>
    <w:p w:rsidR="00A416C6" w:rsidRDefault="00A416C6" w:rsidP="00A41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Reakcja Makbeta na wiadomość o śmierci żony.</w:t>
      </w:r>
    </w:p>
    <w:p w:rsidR="00A416C6" w:rsidRDefault="00A416C6" w:rsidP="00A41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Klęska bohatera</w:t>
      </w:r>
    </w:p>
    <w:p w:rsidR="00A416C6" w:rsidRDefault="00A416C6" w:rsidP="00A41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Makbet a Edyp.</w:t>
      </w:r>
    </w:p>
    <w:p w:rsidR="00A416C6" w:rsidRDefault="00A416C6" w:rsidP="00A416C6">
      <w:pPr>
        <w:rPr>
          <w:rFonts w:ascii="Times New Roman" w:hAnsi="Times New Roman" w:cs="Times New Roman"/>
          <w:b/>
          <w:sz w:val="24"/>
          <w:szCs w:val="24"/>
        </w:rPr>
      </w:pPr>
    </w:p>
    <w:p w:rsidR="0052792C" w:rsidRDefault="0052792C" w:rsidP="003218C8">
      <w:pPr>
        <w:rPr>
          <w:rFonts w:ascii="Times New Roman" w:hAnsi="Times New Roman" w:cs="Times New Roman"/>
          <w:b/>
          <w:sz w:val="24"/>
          <w:szCs w:val="24"/>
        </w:rPr>
      </w:pPr>
    </w:p>
    <w:p w:rsidR="00580C48" w:rsidRDefault="00580C48" w:rsidP="003218C8">
      <w:pPr>
        <w:rPr>
          <w:rFonts w:ascii="Times New Roman" w:hAnsi="Times New Roman" w:cs="Times New Roman"/>
          <w:b/>
          <w:sz w:val="24"/>
          <w:szCs w:val="24"/>
        </w:rPr>
      </w:pPr>
    </w:p>
    <w:p w:rsidR="00580C48" w:rsidRDefault="00580C48" w:rsidP="003218C8">
      <w:pPr>
        <w:rPr>
          <w:rFonts w:ascii="Times New Roman" w:hAnsi="Times New Roman" w:cs="Times New Roman"/>
          <w:b/>
          <w:sz w:val="24"/>
          <w:szCs w:val="24"/>
        </w:rPr>
      </w:pPr>
    </w:p>
    <w:p w:rsidR="003218C8" w:rsidRDefault="003218C8" w:rsidP="003218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19/05/20</w:t>
      </w:r>
    </w:p>
    <w:p w:rsidR="003218C8" w:rsidRPr="004E52F9" w:rsidRDefault="003218C8" w:rsidP="003218C8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2C3D" w:rsidRDefault="00382C3D" w:rsidP="00382C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XVII „Pamiętniki” J. Ch. Paska. Sarmatyzm</w:t>
      </w:r>
    </w:p>
    <w:p w:rsidR="00382C3D" w:rsidRDefault="00382C3D" w:rsidP="00382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J. Ch. Paska.</w:t>
      </w:r>
    </w:p>
    <w:p w:rsidR="00382C3D" w:rsidRDefault="00382C3D" w:rsidP="00382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Lektura i omówienie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frag</w:t>
      </w:r>
      <w:proofErr w:type="spellEnd"/>
      <w:r>
        <w:rPr>
          <w:rFonts w:ascii="Times New Roman" w:hAnsi="Times New Roman" w:cs="Times New Roman"/>
          <w:sz w:val="24"/>
          <w:szCs w:val="24"/>
        </w:rPr>
        <w:t>. „Pamiętników ( podręcznik).</w:t>
      </w:r>
    </w:p>
    <w:p w:rsidR="00382C3D" w:rsidRDefault="00382C3D" w:rsidP="00382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Sarmatyzm (zalety i wady szlachty pols</w:t>
      </w:r>
      <w:r w:rsidR="00533B3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iej)</w:t>
      </w:r>
    </w:p>
    <w:p w:rsidR="003218C8" w:rsidRDefault="003218C8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382C3D" w:rsidRDefault="00382C3D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382C3D" w:rsidRDefault="00382C3D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137099" w:rsidRDefault="00137099" w:rsidP="00710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12/05/20</w:t>
      </w:r>
    </w:p>
    <w:p w:rsidR="00137099" w:rsidRPr="004E52F9" w:rsidRDefault="00137099" w:rsidP="00137099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lastRenderedPageBreak/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52F9" w:rsidRPr="0088695C" w:rsidRDefault="004E52F9" w:rsidP="004E52F9">
      <w:pPr>
        <w:rPr>
          <w:rFonts w:ascii="Times New Roman" w:hAnsi="Times New Roman" w:cs="Times New Roman"/>
          <w:b/>
          <w:sz w:val="24"/>
          <w:szCs w:val="24"/>
        </w:rPr>
      </w:pPr>
      <w:r w:rsidRPr="004E52F9">
        <w:rPr>
          <w:rFonts w:ascii="Times New Roman" w:hAnsi="Times New Roman" w:cs="Times New Roman"/>
          <w:sz w:val="24"/>
          <w:szCs w:val="24"/>
        </w:rPr>
        <w:t xml:space="preserve">XV </w:t>
      </w:r>
      <w:r w:rsidRPr="0088695C">
        <w:rPr>
          <w:rFonts w:ascii="Times New Roman" w:hAnsi="Times New Roman" w:cs="Times New Roman"/>
          <w:b/>
          <w:sz w:val="24"/>
          <w:szCs w:val="24"/>
        </w:rPr>
        <w:t xml:space="preserve"> Poezja metafizyczna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88695C">
        <w:rPr>
          <w:rFonts w:ascii="Times New Roman" w:hAnsi="Times New Roman" w:cs="Times New Roman"/>
          <w:b/>
          <w:sz w:val="24"/>
          <w:szCs w:val="24"/>
        </w:rPr>
        <w:t>aroku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Prebarokowy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charakter poezji M. Sępa Szarzyńskiego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Życie i twórczość M. Sępa Szarzyńskiego.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Analiza i interpretacja  wybranych wierszy Sępa Szarzyńskiego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„Sonetu IV” („O wojnie naszej, którą wiedziemy z  szatanem, światem i ciałem”)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„Sonetu V” (O nietrwałej miłości rzeczy świata tego”).</w:t>
      </w:r>
    </w:p>
    <w:p w:rsidR="00E7232C" w:rsidRDefault="00E7232C" w:rsidP="00E72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65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Poezja D. Naborowskiego. Analiza i interpretacja wierszy</w:t>
      </w:r>
    </w:p>
    <w:p w:rsidR="00E7232C" w:rsidRDefault="00E7232C" w:rsidP="00E72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„Marność”</w:t>
      </w:r>
    </w:p>
    <w:p w:rsidR="00E7232C" w:rsidRDefault="00E7232C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„Krótkość żywota”.</w:t>
      </w:r>
    </w:p>
    <w:p w:rsidR="004E52F9" w:rsidRPr="001A204F" w:rsidRDefault="004E52F9" w:rsidP="004E52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XVI </w:t>
      </w:r>
      <w:r w:rsidRPr="001A204F">
        <w:rPr>
          <w:rFonts w:ascii="Times New Roman" w:hAnsi="Times New Roman" w:cs="Times New Roman"/>
          <w:b/>
          <w:sz w:val="24"/>
          <w:szCs w:val="24"/>
        </w:rPr>
        <w:t>Poezja „światowych rozkoszy” baroku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J. A. Morsztyna.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Analiza i interpretacja wybranych wierszy Morsztyna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trupa”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„Niestatek”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„Cuda miłości”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Marinizm (kunsztowna poezja miłosna).</w:t>
      </w:r>
    </w:p>
    <w:p w:rsidR="00137099" w:rsidRDefault="00137099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4E52F9" w:rsidRDefault="004E52F9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4E52F9" w:rsidRDefault="004E52F9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4E52F9" w:rsidRDefault="004E52F9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4E52F9" w:rsidRDefault="004E52F9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7C0F61" w:rsidRDefault="007C0F61" w:rsidP="00710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4/05/20</w:t>
      </w:r>
    </w:p>
    <w:p w:rsidR="007C0F61" w:rsidRDefault="007C0F61" w:rsidP="007C0F61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0F61" w:rsidRDefault="007C0F61" w:rsidP="00710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 Kazania sejmowe P. Skargi</w:t>
      </w:r>
    </w:p>
    <w:p w:rsidR="002E3F66" w:rsidRDefault="002E3F66" w:rsidP="002E3F66">
      <w:pPr>
        <w:rPr>
          <w:rFonts w:ascii="Times New Roman" w:hAnsi="Times New Roman" w:cs="Times New Roman"/>
          <w:sz w:val="24"/>
          <w:szCs w:val="24"/>
        </w:rPr>
      </w:pPr>
      <w:r w:rsidRPr="00D94D99">
        <w:rPr>
          <w:rFonts w:ascii="Times New Roman" w:hAnsi="Times New Roman" w:cs="Times New Roman"/>
          <w:sz w:val="24"/>
          <w:szCs w:val="24"/>
        </w:rPr>
        <w:t>1. Życie i twórczość P. Skargi.</w:t>
      </w:r>
    </w:p>
    <w:p w:rsidR="002E3F66" w:rsidRDefault="002E3F66" w:rsidP="002E3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Ojczyzna jako  tonący okręt.</w:t>
      </w:r>
    </w:p>
    <w:p w:rsidR="002E3F66" w:rsidRPr="00D94D99" w:rsidRDefault="002E3F66" w:rsidP="002E3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Choroby Rzeczypospolitej.</w:t>
      </w:r>
    </w:p>
    <w:p w:rsidR="002E3F66" w:rsidRDefault="00310441" w:rsidP="002E3F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 Barok- wprowadzenie do epoki</w:t>
      </w:r>
    </w:p>
    <w:p w:rsidR="00310441" w:rsidRDefault="00310441" w:rsidP="00310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Czas trwania epoki (XVII w. , we Włoszech od 2. poł. XV w.).</w:t>
      </w:r>
    </w:p>
    <w:p w:rsidR="00310441" w:rsidRDefault="00310441" w:rsidP="00310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Nazwa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baroccco</w:t>
      </w:r>
      <w:proofErr w:type="spellEnd"/>
      <w:r>
        <w:rPr>
          <w:rFonts w:ascii="Times New Roman" w:hAnsi="Times New Roman" w:cs="Times New Roman"/>
          <w:sz w:val="24"/>
          <w:szCs w:val="24"/>
        </w:rPr>
        <w:t>”- perła o nieregularnym kształcie).</w:t>
      </w:r>
    </w:p>
    <w:p w:rsidR="00310441" w:rsidRDefault="00310441" w:rsidP="00310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Realia historyczne (kontrreformacja, wojna 30- letnia, monarchia absolutna-  Ludwik XIV: „Państwo to ja”, osłabienie Rzeczypospolitej).</w:t>
      </w:r>
    </w:p>
    <w:p w:rsidR="00310441" w:rsidRDefault="00310441" w:rsidP="00310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Światopogląd baroku ( Pascal, Kartezjusz, Spinoza, Leibniz)</w:t>
      </w:r>
    </w:p>
    <w:p w:rsidR="00310441" w:rsidRDefault="00310441" w:rsidP="00310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Sztuka baroku.</w:t>
      </w:r>
    </w:p>
    <w:p w:rsidR="00310441" w:rsidRDefault="00310441" w:rsidP="002E3F66">
      <w:pPr>
        <w:rPr>
          <w:rFonts w:ascii="Times New Roman" w:hAnsi="Times New Roman" w:cs="Times New Roman"/>
          <w:b/>
          <w:sz w:val="24"/>
          <w:szCs w:val="24"/>
        </w:rPr>
      </w:pPr>
    </w:p>
    <w:p w:rsidR="002E3F66" w:rsidRDefault="002E3F66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F11A25" w:rsidRDefault="00F11A25" w:rsidP="00710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27/04/20</w:t>
      </w:r>
    </w:p>
    <w:p w:rsidR="00F11A25" w:rsidRDefault="00F11A25" w:rsidP="00F11A25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1A25" w:rsidRDefault="00F11A25" w:rsidP="00710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 „Odprawa posłów greckich” J. Kochanowskiego- najstarsza polska tragedia </w:t>
      </w:r>
    </w:p>
    <w:p w:rsidR="00F11A25" w:rsidRPr="00F11A25" w:rsidRDefault="00F11A25" w:rsidP="00710342">
      <w:pPr>
        <w:rPr>
          <w:rFonts w:ascii="Times New Roman" w:hAnsi="Times New Roman" w:cs="Times New Roman"/>
          <w:sz w:val="24"/>
          <w:szCs w:val="24"/>
        </w:rPr>
      </w:pPr>
      <w:r w:rsidRPr="00F11A25">
        <w:rPr>
          <w:rFonts w:ascii="Times New Roman" w:hAnsi="Times New Roman" w:cs="Times New Roman"/>
          <w:sz w:val="24"/>
          <w:szCs w:val="24"/>
        </w:rPr>
        <w:t>1. Akcja i bohaterowie „Odprawy…”</w:t>
      </w:r>
    </w:p>
    <w:p w:rsidR="00F11A25" w:rsidRDefault="00F11A25" w:rsidP="00710342">
      <w:pPr>
        <w:rPr>
          <w:rFonts w:ascii="Times New Roman" w:hAnsi="Times New Roman" w:cs="Times New Roman"/>
          <w:sz w:val="24"/>
          <w:szCs w:val="24"/>
        </w:rPr>
      </w:pPr>
      <w:r w:rsidRPr="00F11A2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Konflikt racji w tragedii Kochanowskiego.</w:t>
      </w:r>
    </w:p>
    <w:p w:rsidR="00F11A25" w:rsidRDefault="00F11A25" w:rsidP="00710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„Odprawa…” jako tragedia klasyczna.</w:t>
      </w:r>
    </w:p>
    <w:p w:rsidR="002E3F66" w:rsidRPr="00F11A25" w:rsidRDefault="002E3F66" w:rsidP="00710342">
      <w:pPr>
        <w:rPr>
          <w:rFonts w:ascii="Times New Roman" w:hAnsi="Times New Roman" w:cs="Times New Roman"/>
          <w:sz w:val="24"/>
          <w:szCs w:val="24"/>
        </w:rPr>
      </w:pPr>
    </w:p>
    <w:p w:rsidR="00F11A25" w:rsidRDefault="00F11A25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710342" w:rsidRDefault="00710342" w:rsidP="00710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20/04/20</w:t>
      </w:r>
    </w:p>
    <w:p w:rsidR="00710342" w:rsidRDefault="00710342" w:rsidP="00710342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0342" w:rsidRDefault="00710342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710342" w:rsidRDefault="00710342" w:rsidP="00710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 Treny J. Kochanowskiego</w:t>
      </w:r>
    </w:p>
    <w:p w:rsidR="00710342" w:rsidRDefault="00710342" w:rsidP="00710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Geneza „Trenów” Kochanowskiego.</w:t>
      </w:r>
    </w:p>
    <w:p w:rsidR="00710342" w:rsidRDefault="00710342" w:rsidP="00710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gatunkowe trenu.</w:t>
      </w:r>
    </w:p>
    <w:p w:rsidR="00710342" w:rsidRDefault="00710342" w:rsidP="00710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i interpretacja „Trenu IX” (kryzys filozoficzny- odrzucenie filozofii stoickiej), „Trenu X” i „Trenu XI” (kryzys religijny).</w:t>
      </w:r>
    </w:p>
    <w:p w:rsidR="00710342" w:rsidRDefault="00710342" w:rsidP="00710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 Konsolacja , czyli pocieszenie w „Trenie XIX”</w:t>
      </w:r>
    </w:p>
    <w:p w:rsidR="00F81C79" w:rsidRDefault="00F81C79" w:rsidP="00710342">
      <w:pPr>
        <w:rPr>
          <w:rFonts w:ascii="Times New Roman" w:hAnsi="Times New Roman" w:cs="Times New Roman"/>
          <w:sz w:val="24"/>
          <w:szCs w:val="24"/>
        </w:rPr>
      </w:pPr>
    </w:p>
    <w:p w:rsidR="00F81C79" w:rsidRDefault="00F81C79" w:rsidP="00F81C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 J. Kochanowski jako tłumacz psalmów</w:t>
      </w:r>
    </w:p>
    <w:p w:rsidR="00F81C79" w:rsidRDefault="00F81C79" w:rsidP="00F81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„Psałterz Dawidów” Kochanowskiego i jego znaczenie.</w:t>
      </w:r>
    </w:p>
    <w:p w:rsidR="00F81C79" w:rsidRDefault="00F81C79" w:rsidP="00F81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 i interpretacja  psalmu 13 i 47 w tłumaczeniu J. Kochanowskiego.</w:t>
      </w:r>
    </w:p>
    <w:p w:rsidR="00F81C79" w:rsidRDefault="00F81C79" w:rsidP="00710342">
      <w:pPr>
        <w:rPr>
          <w:rFonts w:ascii="Times New Roman" w:hAnsi="Times New Roman" w:cs="Times New Roman"/>
          <w:sz w:val="24"/>
          <w:szCs w:val="24"/>
        </w:rPr>
      </w:pPr>
    </w:p>
    <w:p w:rsidR="00710342" w:rsidRDefault="00710342" w:rsidP="00710342">
      <w:pPr>
        <w:rPr>
          <w:rFonts w:ascii="Times New Roman" w:hAnsi="Times New Roman" w:cs="Times New Roman"/>
          <w:sz w:val="24"/>
          <w:szCs w:val="24"/>
        </w:rPr>
      </w:pPr>
    </w:p>
    <w:p w:rsidR="00710342" w:rsidRDefault="00710342" w:rsidP="0061339F">
      <w:pPr>
        <w:rPr>
          <w:rFonts w:ascii="Times New Roman" w:hAnsi="Times New Roman" w:cs="Times New Roman"/>
          <w:b/>
          <w:sz w:val="24"/>
          <w:szCs w:val="24"/>
        </w:rPr>
      </w:pPr>
    </w:p>
    <w:p w:rsidR="004E1880" w:rsidRDefault="004E1880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4E1880" w:rsidRDefault="004E1880" w:rsidP="004E1880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1880" w:rsidRPr="008E610F" w:rsidRDefault="004E1880" w:rsidP="004E1880">
      <w:pPr>
        <w:rPr>
          <w:rFonts w:ascii="Times New Roman" w:hAnsi="Times New Roman" w:cs="Times New Roman"/>
          <w:b/>
          <w:sz w:val="24"/>
          <w:szCs w:val="24"/>
        </w:rPr>
      </w:pPr>
      <w:r w:rsidRPr="008E610F">
        <w:rPr>
          <w:rFonts w:ascii="Times New Roman" w:hAnsi="Times New Roman" w:cs="Times New Roman"/>
          <w:b/>
          <w:sz w:val="24"/>
          <w:szCs w:val="24"/>
        </w:rPr>
        <w:t>IX Pieśni J. Kochanowskiego cd</w:t>
      </w:r>
    </w:p>
    <w:p w:rsidR="008E610F" w:rsidRDefault="008E610F" w:rsidP="008E6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Analiza i interpretacja  wybranych pieśni Kochanowskiego</w:t>
      </w:r>
    </w:p>
    <w:p w:rsidR="008E610F" w:rsidRDefault="008E610F" w:rsidP="008E6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„Niezwykłym i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piórem opatrzony” (topos „nie wszystek umrę”)</w:t>
      </w:r>
    </w:p>
    <w:p w:rsidR="008E610F" w:rsidRDefault="008E610F" w:rsidP="008E6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„Pieśń o spustoszeniu Podola” („Wieczna sromota…”).</w:t>
      </w:r>
    </w:p>
    <w:p w:rsidR="008E610F" w:rsidRPr="00AE447A" w:rsidRDefault="008E610F" w:rsidP="008E6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Humanizm „Pieśni” Kochanowskiego.</w:t>
      </w:r>
    </w:p>
    <w:p w:rsidR="008E610F" w:rsidRPr="00AE447A" w:rsidRDefault="008E610F" w:rsidP="004E1880">
      <w:pPr>
        <w:rPr>
          <w:rFonts w:ascii="Times New Roman" w:hAnsi="Times New Roman" w:cs="Times New Roman"/>
          <w:sz w:val="24"/>
          <w:szCs w:val="24"/>
        </w:rPr>
      </w:pPr>
    </w:p>
    <w:p w:rsidR="004E1880" w:rsidRDefault="004E1880" w:rsidP="0061339F">
      <w:pPr>
        <w:rPr>
          <w:rFonts w:ascii="Times New Roman" w:hAnsi="Times New Roman" w:cs="Times New Roman"/>
          <w:b/>
          <w:sz w:val="24"/>
          <w:szCs w:val="24"/>
        </w:rPr>
      </w:pPr>
    </w:p>
    <w:p w:rsidR="00AE447A" w:rsidRDefault="00AE447A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6/04/20</w:t>
      </w:r>
    </w:p>
    <w:p w:rsidR="008E610F" w:rsidRDefault="00AE447A" w:rsidP="008E610F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AE447A" w:rsidRDefault="00AE447A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 Pieśni J. Kochanowskiego</w:t>
      </w:r>
    </w:p>
    <w:p w:rsid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 w:rsidRPr="00AE447A">
        <w:rPr>
          <w:rFonts w:ascii="Times New Roman" w:hAnsi="Times New Roman" w:cs="Times New Roman"/>
          <w:sz w:val="24"/>
          <w:szCs w:val="24"/>
        </w:rPr>
        <w:t>1. Cechy gatunkowe pieśni.</w:t>
      </w:r>
    </w:p>
    <w:p w:rsid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 wybranych pieśni Kochanowskiego</w:t>
      </w:r>
    </w:p>
    <w:p w:rsid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„Czego chcesz od nas, Panie”</w:t>
      </w:r>
    </w:p>
    <w:p w:rsid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„Chcemy sobie być radzi”</w:t>
      </w:r>
    </w:p>
    <w:p w:rsid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755B8">
        <w:rPr>
          <w:rFonts w:ascii="Times New Roman" w:hAnsi="Times New Roman" w:cs="Times New Roman"/>
          <w:sz w:val="24"/>
          <w:szCs w:val="24"/>
        </w:rPr>
        <w:t>ykorzystaj podane w podręczni</w:t>
      </w:r>
      <w:r>
        <w:rPr>
          <w:rFonts w:ascii="Times New Roman" w:hAnsi="Times New Roman" w:cs="Times New Roman"/>
          <w:sz w:val="24"/>
          <w:szCs w:val="24"/>
        </w:rPr>
        <w:t>ku pytania i polecenia do tekstów</w:t>
      </w:r>
      <w:r w:rsidR="003D0C1F">
        <w:rPr>
          <w:rFonts w:ascii="Times New Roman" w:hAnsi="Times New Roman" w:cs="Times New Roman"/>
          <w:sz w:val="24"/>
          <w:szCs w:val="24"/>
        </w:rPr>
        <w:t>.</w:t>
      </w:r>
    </w:p>
    <w:p w:rsidR="003D0C1F" w:rsidRPr="00AE447A" w:rsidRDefault="003D0C1F" w:rsidP="0061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32FF" w:rsidRDefault="001E1992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30/03/20</w:t>
      </w:r>
    </w:p>
    <w:p w:rsidR="00361C30" w:rsidRPr="008F0ACD" w:rsidRDefault="00361C30" w:rsidP="00361C30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361C30" w:rsidRDefault="00361C30" w:rsidP="00361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Renesans- wprowadzenie do epoki.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epoki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prerenesans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włoski </w:t>
      </w:r>
      <w:proofErr w:type="spellStart"/>
      <w:r>
        <w:rPr>
          <w:rFonts w:ascii="Times New Roman" w:hAnsi="Times New Roman" w:cs="Times New Roman"/>
          <w:sz w:val="24"/>
          <w:szCs w:val="24"/>
        </w:rPr>
        <w:t>XIVw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(odrodzenie kultury starożytnej Grecji i Rzymu, odrodzenie sztuki).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Realia historyczne (wielkie odkrycia geograficzne, reformacja, wynalezienie druku).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Światopogląd (antropocentryzm, humanizm).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Sztuka renesansu (mistrzowie malarstwa renesansowego).</w:t>
      </w:r>
    </w:p>
    <w:p w:rsidR="00361C30" w:rsidRDefault="00361C30" w:rsidP="00361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</w:t>
      </w:r>
      <w:r>
        <w:rPr>
          <w:rFonts w:ascii="Times New Roman" w:hAnsi="Times New Roman" w:cs="Times New Roman"/>
          <w:b/>
          <w:sz w:val="24"/>
          <w:szCs w:val="24"/>
        </w:rPr>
        <w:t>Fraszki J. Kochanowskiego.</w:t>
      </w:r>
    </w:p>
    <w:p w:rsidR="00361C30" w:rsidRPr="008F0ACD" w:rsidRDefault="00361C30" w:rsidP="00361C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Życie i twórczość J. Kochanowskiego (człowiek renesansu, poeta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doctus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61C30" w:rsidRDefault="00361C30" w:rsidP="00361C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fraszki.</w:t>
      </w:r>
    </w:p>
    <w:p w:rsidR="00361C30" w:rsidRDefault="00361C30" w:rsidP="00361C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fraszek J. Kochanowskiego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gór i lasów”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„Do fraszek”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„O żywocie ludzkim” („Fraszki to wszystko cokolwiek </w:t>
      </w:r>
      <w:proofErr w:type="spellStart"/>
      <w:r>
        <w:rPr>
          <w:rFonts w:ascii="Times New Roman" w:hAnsi="Times New Roman" w:cs="Times New Roman"/>
          <w:sz w:val="24"/>
          <w:szCs w:val="24"/>
        </w:rPr>
        <w:t>myślemy</w:t>
      </w:r>
      <w:proofErr w:type="spellEnd"/>
      <w:r>
        <w:rPr>
          <w:rFonts w:ascii="Times New Roman" w:hAnsi="Times New Roman" w:cs="Times New Roman"/>
          <w:sz w:val="24"/>
          <w:szCs w:val="24"/>
        </w:rPr>
        <w:t>…”)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„Człowiek boże igrzysko”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„Na nabożną”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„Na młodość”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1C30" w:rsidRPr="008F0ACD" w:rsidRDefault="00361C30" w:rsidP="00361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 </w:t>
      </w:r>
      <w:r>
        <w:rPr>
          <w:rFonts w:ascii="Times New Roman" w:hAnsi="Times New Roman" w:cs="Times New Roman"/>
          <w:b/>
          <w:sz w:val="24"/>
          <w:szCs w:val="24"/>
        </w:rPr>
        <w:t>Praca pisemna</w:t>
      </w:r>
      <w:r w:rsidRPr="008F0AC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61C30" w:rsidRDefault="00361C30" w:rsidP="00361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 w klasie I technikum utworów literackich ( w tym mitów, opowieści biblijnych, wierszy lirycznych itp.) zainteresował Cię najbardziej ? Uzasadnij swój wybór.</w:t>
      </w:r>
    </w:p>
    <w:p w:rsidR="00361C30" w:rsidRDefault="00361C30" w:rsidP="00361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250 słów) i wysłać w formie załącznika na mój adres </w:t>
      </w:r>
      <w:hyperlink r:id="rId8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1C30" w:rsidRDefault="00361C30" w:rsidP="00361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361C30" w:rsidRDefault="00361C30" w:rsidP="00361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361C30" w:rsidRPr="00361C30" w:rsidRDefault="00361C30" w:rsidP="00361C30">
      <w:pPr>
        <w:rPr>
          <w:rFonts w:ascii="Times New Roman" w:hAnsi="Times New Roman" w:cs="Times New Roman"/>
          <w:sz w:val="24"/>
          <w:szCs w:val="24"/>
        </w:rPr>
      </w:pPr>
    </w:p>
    <w:p w:rsidR="001E1992" w:rsidRDefault="001E1992" w:rsidP="0061339F">
      <w:pPr>
        <w:rPr>
          <w:rFonts w:ascii="Times New Roman" w:hAnsi="Times New Roman" w:cs="Times New Roman"/>
          <w:b/>
          <w:sz w:val="24"/>
          <w:szCs w:val="24"/>
        </w:rPr>
      </w:pPr>
    </w:p>
    <w:p w:rsidR="00C92811" w:rsidRPr="00C92811" w:rsidRDefault="00C92811" w:rsidP="0061339F">
      <w:pPr>
        <w:rPr>
          <w:rFonts w:ascii="Times New Roman" w:hAnsi="Times New Roman" w:cs="Times New Roman"/>
          <w:b/>
          <w:sz w:val="24"/>
          <w:szCs w:val="24"/>
        </w:rPr>
      </w:pPr>
      <w:r w:rsidRPr="00C92811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61339F" w:rsidRPr="008F0ACD" w:rsidRDefault="0061339F" w:rsidP="0061339F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911EA2" w:rsidRDefault="0061339F" w:rsidP="0061339F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I</w:t>
      </w:r>
    </w:p>
    <w:p w:rsidR="0061339F" w:rsidRPr="0061339F" w:rsidRDefault="0061339F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Bogurodzica”- najstarszy wiersz polski.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lastRenderedPageBreak/>
        <w:t>C</w:t>
      </w:r>
      <w:r>
        <w:rPr>
          <w:rFonts w:ascii="Times New Roman" w:hAnsi="Times New Roman" w:cs="Times New Roman"/>
          <w:sz w:val="24"/>
          <w:szCs w:val="24"/>
        </w:rPr>
        <w:t xml:space="preserve">zas powstania i autor </w:t>
      </w:r>
      <w:r w:rsidRPr="0061339F">
        <w:rPr>
          <w:rFonts w:ascii="Times New Roman" w:hAnsi="Times New Roman" w:cs="Times New Roman"/>
          <w:sz w:val="24"/>
          <w:szCs w:val="24"/>
        </w:rPr>
        <w:t>„Bogurodzicy”.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Tłumaczenie </w:t>
      </w:r>
      <w:r w:rsidRPr="0061339F">
        <w:rPr>
          <w:rFonts w:ascii="Times New Roman" w:hAnsi="Times New Roman" w:cs="Times New Roman"/>
          <w:sz w:val="24"/>
          <w:szCs w:val="24"/>
        </w:rPr>
        <w:t>„Bogurodzicy”</w:t>
      </w:r>
      <w:r>
        <w:rPr>
          <w:rFonts w:ascii="Times New Roman" w:hAnsi="Times New Roman" w:cs="Times New Roman"/>
          <w:sz w:val="24"/>
          <w:szCs w:val="24"/>
        </w:rPr>
        <w:t xml:space="preserve"> na język polski (archaizmy).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 </w:t>
      </w:r>
      <w:proofErr w:type="spellStart"/>
      <w:r>
        <w:rPr>
          <w:rFonts w:ascii="Times New Roman" w:hAnsi="Times New Roman" w:cs="Times New Roman"/>
          <w:sz w:val="24"/>
          <w:szCs w:val="24"/>
        </w:rPr>
        <w:t>deesis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39F">
        <w:rPr>
          <w:rFonts w:ascii="Times New Roman" w:hAnsi="Times New Roman" w:cs="Times New Roman"/>
          <w:sz w:val="24"/>
          <w:szCs w:val="24"/>
        </w:rPr>
        <w:t>„Bogurodzic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1339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jako carmen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patrium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„Siedem pieczęci </w:t>
      </w:r>
      <w:r w:rsidRPr="0061339F">
        <w:rPr>
          <w:rFonts w:ascii="Times New Roman" w:hAnsi="Times New Roman" w:cs="Times New Roman"/>
          <w:sz w:val="24"/>
          <w:szCs w:val="24"/>
        </w:rPr>
        <w:t>Bogurodzicy”</w:t>
      </w:r>
      <w:r>
        <w:rPr>
          <w:rFonts w:ascii="Times New Roman" w:hAnsi="Times New Roman" w:cs="Times New Roman"/>
          <w:sz w:val="24"/>
          <w:szCs w:val="24"/>
        </w:rPr>
        <w:t xml:space="preserve"> R. Mazurkiewicza </w:t>
      </w:r>
      <w:r w:rsidRPr="00D755B8">
        <w:rPr>
          <w:rFonts w:ascii="Times New Roman" w:hAnsi="Times New Roman" w:cs="Times New Roman"/>
          <w:sz w:val="24"/>
          <w:szCs w:val="24"/>
        </w:rPr>
        <w:t>(wykorzystaj podane w podręczniku pytania i polecenia do tekstu).</w:t>
      </w:r>
    </w:p>
    <w:p w:rsidR="00911EA2" w:rsidRDefault="0061339F" w:rsidP="00F007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61339F" w:rsidRPr="00F007C3" w:rsidRDefault="0061339F" w:rsidP="00F00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Topos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Pr="0061339F">
        <w:rPr>
          <w:rFonts w:ascii="Times New Roman" w:hAnsi="Times New Roman" w:cs="Times New Roman"/>
          <w:b/>
          <w:sz w:val="24"/>
          <w:szCs w:val="24"/>
        </w:rPr>
        <w:t>olorosa</w:t>
      </w:r>
      <w:proofErr w:type="spellEnd"/>
      <w:r w:rsidRPr="0061339F">
        <w:rPr>
          <w:rFonts w:ascii="Times New Roman" w:hAnsi="Times New Roman" w:cs="Times New Roman"/>
          <w:b/>
          <w:sz w:val="24"/>
          <w:szCs w:val="24"/>
        </w:rPr>
        <w:t xml:space="preserve"> w „Lamencie świętok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61339F">
        <w:rPr>
          <w:rFonts w:ascii="Times New Roman" w:hAnsi="Times New Roman" w:cs="Times New Roman"/>
          <w:b/>
          <w:sz w:val="24"/>
          <w:szCs w:val="24"/>
        </w:rPr>
        <w:t>zyskim”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007C3" w:rsidRPr="00F007C3" w:rsidRDefault="00F007C3" w:rsidP="00F007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7C3">
        <w:rPr>
          <w:rFonts w:ascii="Times New Roman" w:hAnsi="Times New Roman" w:cs="Times New Roman"/>
          <w:sz w:val="24"/>
          <w:szCs w:val="24"/>
        </w:rPr>
        <w:t>Czas powstania i autor „Lamentu świętokrzyskiego”.</w:t>
      </w:r>
    </w:p>
    <w:p w:rsidR="0061339F" w:rsidRDefault="0061339F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7C3">
        <w:rPr>
          <w:rFonts w:ascii="Times New Roman" w:hAnsi="Times New Roman" w:cs="Times New Roman"/>
          <w:sz w:val="24"/>
          <w:szCs w:val="24"/>
        </w:rPr>
        <w:t>Tłumaczenie „</w:t>
      </w:r>
      <w:r w:rsidR="00F007C3" w:rsidRPr="00F007C3">
        <w:rPr>
          <w:rFonts w:ascii="Times New Roman" w:hAnsi="Times New Roman" w:cs="Times New Roman"/>
          <w:sz w:val="24"/>
          <w:szCs w:val="24"/>
        </w:rPr>
        <w:t>Lamentu świętokrzyskiego</w:t>
      </w:r>
      <w:r w:rsidRPr="00F007C3">
        <w:rPr>
          <w:rFonts w:ascii="Times New Roman" w:hAnsi="Times New Roman" w:cs="Times New Roman"/>
          <w:sz w:val="24"/>
          <w:szCs w:val="24"/>
        </w:rPr>
        <w:t>” na język polski (archaizmy).</w:t>
      </w:r>
    </w:p>
    <w:p w:rsidR="00F007C3" w:rsidRPr="00F007C3" w:rsidRDefault="00F007C3" w:rsidP="00F007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i interpretacja utworu </w:t>
      </w:r>
      <w:r w:rsidRPr="00D755B8">
        <w:rPr>
          <w:rFonts w:ascii="Times New Roman" w:hAnsi="Times New Roman" w:cs="Times New Roman"/>
          <w:sz w:val="24"/>
          <w:szCs w:val="24"/>
        </w:rPr>
        <w:t>(wykorzystaj podane w podręczniku pytania i polecenia do tekstu).</w:t>
      </w:r>
    </w:p>
    <w:p w:rsidR="0061339F" w:rsidRDefault="00F007C3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Lament jako gatunek literacki.</w:t>
      </w:r>
    </w:p>
    <w:p w:rsidR="00F007C3" w:rsidRPr="00F007C3" w:rsidRDefault="00F007C3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7C3">
        <w:rPr>
          <w:rFonts w:ascii="Times New Roman" w:hAnsi="Times New Roman" w:cs="Times New Roman"/>
          <w:sz w:val="24"/>
          <w:szCs w:val="24"/>
          <w:lang w:val="en-US"/>
        </w:rPr>
        <w:t>Topos</w:t>
      </w:r>
      <w:proofErr w:type="spellEnd"/>
      <w:r w:rsidRPr="00F007C3">
        <w:rPr>
          <w:rFonts w:ascii="Times New Roman" w:hAnsi="Times New Roman" w:cs="Times New Roman"/>
          <w:sz w:val="24"/>
          <w:szCs w:val="24"/>
          <w:lang w:val="en-US"/>
        </w:rPr>
        <w:t xml:space="preserve"> Mater dolorosa (Demeter, </w:t>
      </w:r>
      <w:proofErr w:type="spellStart"/>
      <w:r w:rsidRPr="00F007C3">
        <w:rPr>
          <w:rFonts w:ascii="Times New Roman" w:hAnsi="Times New Roman" w:cs="Times New Roman"/>
          <w:sz w:val="24"/>
          <w:szCs w:val="24"/>
          <w:lang w:val="en-US"/>
        </w:rPr>
        <w:t>Niobe</w:t>
      </w:r>
      <w:proofErr w:type="spellEnd"/>
      <w:r w:rsidRPr="00F007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7C3">
        <w:rPr>
          <w:rFonts w:ascii="Times New Roman" w:hAnsi="Times New Roman" w:cs="Times New Roman"/>
          <w:sz w:val="24"/>
          <w:szCs w:val="24"/>
          <w:lang w:val="en-US"/>
        </w:rPr>
        <w:t>Maryja</w:t>
      </w:r>
      <w:proofErr w:type="spellEnd"/>
      <w:r w:rsidRPr="00F007C3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F007C3" w:rsidRDefault="00F007C3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7C3">
        <w:rPr>
          <w:rFonts w:ascii="Times New Roman" w:hAnsi="Times New Roman" w:cs="Times New Roman"/>
          <w:sz w:val="24"/>
          <w:szCs w:val="24"/>
        </w:rPr>
        <w:t xml:space="preserve">Obraz Maryi w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007C3">
        <w:rPr>
          <w:rFonts w:ascii="Times New Roman" w:hAnsi="Times New Roman" w:cs="Times New Roman"/>
          <w:sz w:val="24"/>
          <w:szCs w:val="24"/>
        </w:rPr>
        <w:t>Bogurodzicy</w:t>
      </w:r>
      <w:r>
        <w:rPr>
          <w:rFonts w:ascii="Times New Roman" w:hAnsi="Times New Roman" w:cs="Times New Roman"/>
          <w:sz w:val="24"/>
          <w:szCs w:val="24"/>
        </w:rPr>
        <w:t>” i w</w:t>
      </w:r>
      <w:r w:rsidRPr="00F00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„Lamencie</w:t>
      </w:r>
      <w:r w:rsidRPr="00F007C3">
        <w:rPr>
          <w:rFonts w:ascii="Times New Roman" w:hAnsi="Times New Roman" w:cs="Times New Roman"/>
          <w:sz w:val="24"/>
          <w:szCs w:val="24"/>
        </w:rPr>
        <w:t xml:space="preserve"> świętokrzyski</w:t>
      </w:r>
      <w:r>
        <w:rPr>
          <w:rFonts w:ascii="Times New Roman" w:hAnsi="Times New Roman" w:cs="Times New Roman"/>
          <w:sz w:val="24"/>
          <w:szCs w:val="24"/>
        </w:rPr>
        <w:t>m”- porównanie.</w:t>
      </w:r>
    </w:p>
    <w:p w:rsidR="005C0512" w:rsidRPr="005C0512" w:rsidRDefault="005C0512" w:rsidP="005C0512">
      <w:pPr>
        <w:rPr>
          <w:rFonts w:ascii="Times New Roman" w:hAnsi="Times New Roman" w:cs="Times New Roman"/>
          <w:sz w:val="24"/>
          <w:szCs w:val="24"/>
        </w:rPr>
      </w:pPr>
    </w:p>
    <w:p w:rsidR="005C0512" w:rsidRDefault="005C0512" w:rsidP="005C05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="00C92811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C92811" w:rsidRDefault="00911EA2" w:rsidP="00C92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</w:t>
      </w:r>
    </w:p>
    <w:p w:rsidR="00C92811" w:rsidRPr="00C92811" w:rsidRDefault="00C92811" w:rsidP="00C92811">
      <w:pPr>
        <w:rPr>
          <w:rFonts w:ascii="Times New Roman" w:hAnsi="Times New Roman" w:cs="Times New Roman"/>
          <w:b/>
          <w:sz w:val="24"/>
          <w:szCs w:val="24"/>
        </w:rPr>
      </w:pPr>
      <w:r w:rsidRPr="00C92811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C92811" w:rsidRPr="008F0ACD" w:rsidRDefault="00C92811" w:rsidP="00C92811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911EA2" w:rsidRDefault="00C92811" w:rsidP="00C92811">
      <w:pPr>
        <w:rPr>
          <w:rFonts w:ascii="Times New Roman" w:hAnsi="Times New Roman" w:cs="Times New Roman"/>
          <w:b/>
          <w:sz w:val="24"/>
          <w:szCs w:val="24"/>
        </w:rPr>
      </w:pPr>
      <w:r w:rsidRPr="00C92811">
        <w:rPr>
          <w:rFonts w:ascii="Times New Roman" w:hAnsi="Times New Roman" w:cs="Times New Roman"/>
          <w:b/>
          <w:sz w:val="24"/>
          <w:szCs w:val="24"/>
        </w:rPr>
        <w:t xml:space="preserve">III </w:t>
      </w:r>
    </w:p>
    <w:p w:rsidR="00C92811" w:rsidRPr="00C92811" w:rsidRDefault="00C92811" w:rsidP="00C92811">
      <w:pPr>
        <w:rPr>
          <w:rFonts w:ascii="Times New Roman" w:hAnsi="Times New Roman" w:cs="Times New Roman"/>
          <w:b/>
          <w:sz w:val="24"/>
          <w:szCs w:val="24"/>
        </w:rPr>
      </w:pPr>
      <w:r w:rsidRPr="00C92811">
        <w:rPr>
          <w:rFonts w:ascii="Times New Roman" w:hAnsi="Times New Roman" w:cs="Times New Roman"/>
          <w:b/>
          <w:sz w:val="24"/>
          <w:szCs w:val="24"/>
        </w:rPr>
        <w:t>Święty jako wzór osobowy średniowiecza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Dwa wzorce osobowe średniowiecza: rycerz i święty.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„Kwiatki św. Franciszka”, tj. opowieści o życiu „biedaczyny z Asyżu” i jego    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uczniów.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„Legenda o św. Aleksym”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czas powstania utworu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życie św. Aleksego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asceza jako forma miłości Boga i bliźniego</w:t>
      </w:r>
      <w:r w:rsidR="00080F63">
        <w:rPr>
          <w:rFonts w:ascii="Times New Roman" w:hAnsi="Times New Roman" w:cs="Times New Roman"/>
          <w:sz w:val="24"/>
          <w:szCs w:val="24"/>
        </w:rPr>
        <w:t>.</w:t>
      </w:r>
    </w:p>
    <w:p w:rsidR="00911EA2" w:rsidRDefault="007B72FA" w:rsidP="00C9281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72FA">
        <w:rPr>
          <w:rFonts w:ascii="Times New Roman" w:hAnsi="Times New Roman" w:cs="Times New Roman"/>
          <w:b/>
          <w:sz w:val="24"/>
          <w:szCs w:val="24"/>
        </w:rPr>
        <w:t>IV</w:t>
      </w:r>
    </w:p>
    <w:p w:rsidR="007B72FA" w:rsidRDefault="007B72FA" w:rsidP="00C9281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Motyw tańca śmierci w „Rozmowie mistrza Polikarpa ze Śmiercią”.</w:t>
      </w:r>
    </w:p>
    <w:p w:rsidR="007B72FA" w:rsidRDefault="007B72FA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Czas powstania „Rozmowy mistrza Polikarpa ze Śmiercią”.</w:t>
      </w:r>
    </w:p>
    <w:p w:rsidR="008A5DC3" w:rsidRDefault="007B72FA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Malarskie i literackie obrazy tańca śmierci w średniowieczu (memento mori, tj. </w:t>
      </w:r>
      <w:r w:rsidR="008A5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2FA" w:rsidRDefault="008A5DC3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72FA">
        <w:rPr>
          <w:rFonts w:ascii="Times New Roman" w:hAnsi="Times New Roman" w:cs="Times New Roman"/>
          <w:sz w:val="24"/>
          <w:szCs w:val="24"/>
        </w:rPr>
        <w:t>pamiętaj, że umrzesz jako dewiza średniowiecza</w:t>
      </w:r>
      <w:r>
        <w:rPr>
          <w:rFonts w:ascii="Times New Roman" w:hAnsi="Times New Roman" w:cs="Times New Roman"/>
          <w:sz w:val="24"/>
          <w:szCs w:val="24"/>
        </w:rPr>
        <w:t>)</w:t>
      </w:r>
      <w:r w:rsidR="007B72FA">
        <w:rPr>
          <w:rFonts w:ascii="Times New Roman" w:hAnsi="Times New Roman" w:cs="Times New Roman"/>
          <w:sz w:val="24"/>
          <w:szCs w:val="24"/>
        </w:rPr>
        <w:t>.</w:t>
      </w:r>
    </w:p>
    <w:p w:rsidR="008A5DC3" w:rsidRDefault="008A5DC3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„Rozmowa mistrza Polikarpa ze Śmiercią” jako satyra społeczna.</w:t>
      </w:r>
    </w:p>
    <w:p w:rsidR="007B72FA" w:rsidRDefault="008A5DC3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2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Groteska w utworze i jej funkcja.</w:t>
      </w:r>
    </w:p>
    <w:p w:rsidR="007B72FA" w:rsidRPr="007B72FA" w:rsidRDefault="007B72FA" w:rsidP="00C9281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80F63" w:rsidRDefault="00080F63" w:rsidP="00080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</w:t>
      </w:r>
      <w:r w:rsidR="008A5DC3">
        <w:rPr>
          <w:rFonts w:ascii="Times New Roman" w:hAnsi="Times New Roman" w:cs="Times New Roman"/>
          <w:sz w:val="24"/>
          <w:szCs w:val="24"/>
        </w:rPr>
        <w:t xml:space="preserve"> analizy i interpretacji tekstu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2811" w:rsidRDefault="00C92811" w:rsidP="00C9281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10" w:history="1">
        <w:r w:rsidR="00911EA2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911EA2" w:rsidRPr="00911EA2" w:rsidRDefault="00911EA2" w:rsidP="0091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</w:t>
      </w:r>
    </w:p>
    <w:p w:rsidR="00C92811" w:rsidRPr="00F007C3" w:rsidRDefault="00C92811" w:rsidP="00C92811">
      <w:pPr>
        <w:rPr>
          <w:rFonts w:ascii="Times New Roman" w:hAnsi="Times New Roman" w:cs="Times New Roman"/>
          <w:sz w:val="24"/>
          <w:szCs w:val="24"/>
        </w:rPr>
      </w:pPr>
    </w:p>
    <w:sectPr w:rsidR="00C92811" w:rsidRPr="00F0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43A5"/>
    <w:multiLevelType w:val="hybridMultilevel"/>
    <w:tmpl w:val="93EC3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A284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8D"/>
    <w:rsid w:val="00080F63"/>
    <w:rsid w:val="00096CB8"/>
    <w:rsid w:val="00137099"/>
    <w:rsid w:val="001D02FD"/>
    <w:rsid w:val="001E1992"/>
    <w:rsid w:val="002E3F66"/>
    <w:rsid w:val="00310441"/>
    <w:rsid w:val="003218C8"/>
    <w:rsid w:val="00361C30"/>
    <w:rsid w:val="00382C3D"/>
    <w:rsid w:val="003C46EF"/>
    <w:rsid w:val="003D0C1F"/>
    <w:rsid w:val="004E1880"/>
    <w:rsid w:val="004E52F9"/>
    <w:rsid w:val="0052792C"/>
    <w:rsid w:val="00533B31"/>
    <w:rsid w:val="00580C48"/>
    <w:rsid w:val="005C0512"/>
    <w:rsid w:val="0061339F"/>
    <w:rsid w:val="00710342"/>
    <w:rsid w:val="007B72FA"/>
    <w:rsid w:val="007C009A"/>
    <w:rsid w:val="007C0F61"/>
    <w:rsid w:val="008A5DC3"/>
    <w:rsid w:val="008E610F"/>
    <w:rsid w:val="00911EA2"/>
    <w:rsid w:val="009F5B8F"/>
    <w:rsid w:val="00A416C6"/>
    <w:rsid w:val="00AE447A"/>
    <w:rsid w:val="00B83BFC"/>
    <w:rsid w:val="00C92811"/>
    <w:rsid w:val="00D54565"/>
    <w:rsid w:val="00D5658D"/>
    <w:rsid w:val="00E7232C"/>
    <w:rsid w:val="00EB32FF"/>
    <w:rsid w:val="00F007C3"/>
    <w:rsid w:val="00F11A25"/>
    <w:rsid w:val="00F8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3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28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3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2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ewlogd@interia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wlogd@inter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EFD7B-63D7-4ECA-84DD-96E48ABC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1188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34</cp:revision>
  <dcterms:created xsi:type="dcterms:W3CDTF">2020-03-17T09:32:00Z</dcterms:created>
  <dcterms:modified xsi:type="dcterms:W3CDTF">2020-06-02T21:38:00Z</dcterms:modified>
</cp:coreProperties>
</file>