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6B" w:rsidRDefault="00913A6B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12/05/20</w:t>
      </w:r>
    </w:p>
    <w:p w:rsidR="00913A6B" w:rsidRPr="0088695C" w:rsidRDefault="00913A6B" w:rsidP="00913A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913A6B" w:rsidRDefault="00913A6B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XVIII „Pamiętniki” J. Ch. Paska. Sarmatyzm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 w:rsidRPr="00913A6B">
        <w:rPr>
          <w:rFonts w:ascii="Times New Roman" w:hAnsi="Times New Roman" w:cs="Times New Roman"/>
          <w:sz w:val="24"/>
          <w:szCs w:val="24"/>
        </w:rPr>
        <w:t>1. Życie i twórczość J. Ch. Paska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Lektura i omówienie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</w:t>
      </w:r>
      <w:proofErr w:type="spellEnd"/>
      <w:r>
        <w:rPr>
          <w:rFonts w:ascii="Times New Roman" w:hAnsi="Times New Roman" w:cs="Times New Roman"/>
          <w:sz w:val="24"/>
          <w:szCs w:val="24"/>
        </w:rPr>
        <w:t>. „Pamiętników ( podręcznik).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Sarmatyzm (zalety i wady szlachty polsiej)</w:t>
      </w:r>
    </w:p>
    <w:p w:rsidR="008B2A1D" w:rsidRDefault="0026398B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26398B">
        <w:rPr>
          <w:rFonts w:ascii="Times New Roman" w:hAnsi="Times New Roman" w:cs="Times New Roman"/>
          <w:b/>
          <w:sz w:val="24"/>
          <w:szCs w:val="24"/>
        </w:rPr>
        <w:t>XIX Poezja W. Potockiego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W. Potockiego.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wybranych wierszy W. Potockiego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„Pospolite ruszenie”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„Nierządem Polska stoi”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„Zbytki polskie”.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Perswazyjne użycie języka (perswazja  a manipulacja).</w:t>
      </w: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7D097A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4/05/20</w:t>
      </w:r>
    </w:p>
    <w:p w:rsidR="007D097A" w:rsidRPr="0088695C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056442" w:rsidRPr="0088695C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88695C">
        <w:rPr>
          <w:rFonts w:ascii="Times New Roman" w:hAnsi="Times New Roman" w:cs="Times New Roman"/>
          <w:b/>
          <w:sz w:val="24"/>
          <w:szCs w:val="24"/>
        </w:rPr>
        <w:t>XVI</w:t>
      </w:r>
      <w:r w:rsidR="00056442" w:rsidRPr="0088695C">
        <w:rPr>
          <w:rFonts w:ascii="Times New Roman" w:hAnsi="Times New Roman" w:cs="Times New Roman"/>
          <w:b/>
          <w:sz w:val="24"/>
          <w:szCs w:val="24"/>
        </w:rPr>
        <w:t xml:space="preserve"> Poezja metafizyczna </w:t>
      </w:r>
      <w:r w:rsidR="0088695C">
        <w:rPr>
          <w:rFonts w:ascii="Times New Roman" w:hAnsi="Times New Roman" w:cs="Times New Roman"/>
          <w:b/>
          <w:sz w:val="24"/>
          <w:szCs w:val="24"/>
        </w:rPr>
        <w:t>b</w:t>
      </w:r>
      <w:r w:rsidR="0088695C" w:rsidRPr="0088695C">
        <w:rPr>
          <w:rFonts w:ascii="Times New Roman" w:hAnsi="Times New Roman" w:cs="Times New Roman"/>
          <w:b/>
          <w:sz w:val="24"/>
          <w:szCs w:val="24"/>
        </w:rPr>
        <w:t>aroku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D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7A">
        <w:rPr>
          <w:rFonts w:ascii="Times New Roman" w:hAnsi="Times New Roman" w:cs="Times New Roman"/>
          <w:sz w:val="24"/>
          <w:szCs w:val="24"/>
        </w:rPr>
        <w:t>Prebarokowy</w:t>
      </w:r>
      <w:proofErr w:type="spellEnd"/>
      <w:r w:rsidR="007D097A">
        <w:rPr>
          <w:rFonts w:ascii="Times New Roman" w:hAnsi="Times New Roman" w:cs="Times New Roman"/>
          <w:sz w:val="24"/>
          <w:szCs w:val="24"/>
        </w:rPr>
        <w:t xml:space="preserve"> charakter poezji M. Sępa Szarzyńskiego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097A">
        <w:rPr>
          <w:rFonts w:ascii="Times New Roman" w:hAnsi="Times New Roman" w:cs="Times New Roman"/>
          <w:sz w:val="24"/>
          <w:szCs w:val="24"/>
        </w:rPr>
        <w:t>. Życie i twórczość M. Sępa Szarzyńskiego.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4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Analiza i interpretacja </w:t>
      </w:r>
      <w:r w:rsidR="00056442">
        <w:rPr>
          <w:rFonts w:ascii="Times New Roman" w:hAnsi="Times New Roman" w:cs="Times New Roman"/>
          <w:sz w:val="24"/>
          <w:szCs w:val="24"/>
        </w:rPr>
        <w:t xml:space="preserve"> wybranych wierszy Sępa Szarzyńskiego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„Sonetu IV” („O wojnie naszej, którą wiedziemy z  szatanem, światem i ciałem”)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„Sonet</w:t>
      </w:r>
      <w:r w:rsidR="000564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V” (O nietrwałej miłości rzeczy świata tego”)</w:t>
      </w:r>
      <w:r w:rsidR="00056442">
        <w:rPr>
          <w:rFonts w:ascii="Times New Roman" w:hAnsi="Times New Roman" w:cs="Times New Roman"/>
          <w:sz w:val="24"/>
          <w:szCs w:val="24"/>
        </w:rPr>
        <w:t>.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Życie i twórczość J.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Donne’a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Analiza i interpretacja „Sonetu X”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Donne’a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</w:p>
    <w:p w:rsidR="007D097A" w:rsidRPr="001A204F" w:rsidRDefault="0088695C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1A204F">
        <w:rPr>
          <w:rFonts w:ascii="Times New Roman" w:hAnsi="Times New Roman" w:cs="Times New Roman"/>
          <w:b/>
          <w:sz w:val="24"/>
          <w:szCs w:val="24"/>
        </w:rPr>
        <w:t>XVII Poezja „światowych rozkoszy” baroku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J. A. Morsztyna.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Analiza i interpretacja wybranych wierszy Morsztyna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„Do trupa”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„Niestatek”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„Cuda miłości”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Marinizm</w:t>
      </w:r>
      <w:r w:rsidR="001A204F">
        <w:rPr>
          <w:rFonts w:ascii="Times New Roman" w:hAnsi="Times New Roman" w:cs="Times New Roman"/>
          <w:sz w:val="24"/>
          <w:szCs w:val="24"/>
        </w:rPr>
        <w:t xml:space="preserve"> (kunsztowna poezja miłosna).</w:t>
      </w:r>
    </w:p>
    <w:p w:rsidR="007D097A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27D3" w:rsidRDefault="00B827D3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27/04/20</w:t>
      </w:r>
    </w:p>
    <w:p w:rsidR="00B827D3" w:rsidRDefault="00B827D3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27D3" w:rsidRDefault="00B827D3" w:rsidP="00B82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B827D3" w:rsidRDefault="00023C0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 Barok- wprowadzenie do epoki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Czas trwania epoki (XVII w. , we Włoszech od 2. poł. XV w.).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Nazwa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baroccco</w:t>
      </w:r>
      <w:proofErr w:type="spellEnd"/>
      <w:r>
        <w:rPr>
          <w:rFonts w:ascii="Times New Roman" w:hAnsi="Times New Roman" w:cs="Times New Roman"/>
          <w:sz w:val="24"/>
          <w:szCs w:val="24"/>
        </w:rPr>
        <w:t>”- perła o nieregularnym kształcie).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Realia historyczne (kontrreformacja, wojna 30- letnia, monarchia absolutna-  Ludwik XIV: „Państwo to ja”, osłabienie Rzeczypospolitej).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Światopogląd baroku ( Pascal, Kartezjusz, Spinoza, Leibniz)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Sztuka baroku.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</w:p>
    <w:p w:rsidR="00023C08" w:rsidRPr="00B51B8A" w:rsidRDefault="00B51B8A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B51B8A">
        <w:rPr>
          <w:rFonts w:ascii="Times New Roman" w:hAnsi="Times New Roman" w:cs="Times New Roman"/>
          <w:b/>
          <w:sz w:val="24"/>
          <w:szCs w:val="24"/>
        </w:rPr>
        <w:t>XV Filozoficzne myśli B</w:t>
      </w:r>
      <w:r w:rsidR="00023C08" w:rsidRPr="00B51B8A">
        <w:rPr>
          <w:rFonts w:ascii="Times New Roman" w:hAnsi="Times New Roman" w:cs="Times New Roman"/>
          <w:b/>
          <w:sz w:val="24"/>
          <w:szCs w:val="24"/>
        </w:rPr>
        <w:t>. Pascala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Wpływ teorii nieskończoności G. Bruna na filozofię Pascala.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Człowiek jako „trzcina myśląca”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Zakład Pascala.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Racje serca i racje rozumu.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</w:p>
    <w:p w:rsidR="00B51B8A" w:rsidRPr="00023C08" w:rsidRDefault="00B51B8A" w:rsidP="003A11E7">
      <w:pPr>
        <w:rPr>
          <w:rFonts w:ascii="Times New Roman" w:hAnsi="Times New Roman" w:cs="Times New Roman"/>
          <w:sz w:val="24"/>
          <w:szCs w:val="24"/>
        </w:rPr>
      </w:pPr>
    </w:p>
    <w:p w:rsidR="0020584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20/04/20</w:t>
      </w:r>
    </w:p>
    <w:p w:rsidR="007148F1" w:rsidRDefault="007148F1" w:rsidP="0071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7148F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3000AF">
        <w:rPr>
          <w:rFonts w:ascii="Times New Roman" w:hAnsi="Times New Roman" w:cs="Times New Roman"/>
          <w:b/>
          <w:sz w:val="24"/>
          <w:szCs w:val="24"/>
        </w:rPr>
        <w:t xml:space="preserve"> „Makbet” Szekspira. </w:t>
      </w:r>
      <w:r>
        <w:rPr>
          <w:rFonts w:ascii="Times New Roman" w:hAnsi="Times New Roman" w:cs="Times New Roman"/>
          <w:b/>
          <w:sz w:val="24"/>
          <w:szCs w:val="24"/>
        </w:rPr>
        <w:t xml:space="preserve"> Dramat szekspirowski a dramat klasyczny (porównanie)</w:t>
      </w:r>
    </w:p>
    <w:p w:rsidR="007148F1" w:rsidRDefault="007148F1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00AF">
        <w:rPr>
          <w:rFonts w:ascii="Times New Roman" w:hAnsi="Times New Roman" w:cs="Times New Roman"/>
          <w:sz w:val="24"/>
          <w:szCs w:val="24"/>
        </w:rPr>
        <w:t xml:space="preserve"> Geneza „Makbeta”</w:t>
      </w:r>
    </w:p>
    <w:p w:rsidR="004E4D38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Akcja i bohaterowie dramatu.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Różnice i podobieństwa między dramatem szekspirowskim a antycznym 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</w:p>
    <w:p w:rsidR="003000AF" w:rsidRPr="00A3591F" w:rsidRDefault="003000A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A3591F">
        <w:rPr>
          <w:rFonts w:ascii="Times New Roman" w:hAnsi="Times New Roman" w:cs="Times New Roman"/>
          <w:b/>
          <w:sz w:val="24"/>
          <w:szCs w:val="24"/>
        </w:rPr>
        <w:t>XII Charakterystyka Makbeta.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Spotkanie Makbeta z czarownicami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Przyczyny, dla których Makbet nie chciał popełnić zbrodni.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Żądza władzy- namiętność Makbeta..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Zbrodnia</w:t>
      </w:r>
      <w:r w:rsidR="00A3591F">
        <w:rPr>
          <w:rFonts w:ascii="Times New Roman" w:hAnsi="Times New Roman" w:cs="Times New Roman"/>
          <w:sz w:val="24"/>
          <w:szCs w:val="24"/>
        </w:rPr>
        <w:t>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Makbet w spirali zła.</w:t>
      </w:r>
    </w:p>
    <w:p w:rsidR="003000A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00AF">
        <w:rPr>
          <w:rFonts w:ascii="Times New Roman" w:hAnsi="Times New Roman" w:cs="Times New Roman"/>
          <w:sz w:val="24"/>
          <w:szCs w:val="24"/>
        </w:rPr>
        <w:t>. Wyrzuty sumienia</w:t>
      </w:r>
      <w:r>
        <w:rPr>
          <w:rFonts w:ascii="Times New Roman" w:hAnsi="Times New Roman" w:cs="Times New Roman"/>
          <w:sz w:val="24"/>
          <w:szCs w:val="24"/>
        </w:rPr>
        <w:t xml:space="preserve"> (uczta, na której pojawia się duch Banka)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Drugie spotkanie z czarownicami.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Reakcja Makbeta na wiadomość o śmierci żony.</w:t>
      </w:r>
    </w:p>
    <w:p w:rsidR="00C22418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Klęska bohate</w:t>
      </w:r>
      <w:r w:rsidR="00C22418">
        <w:rPr>
          <w:rFonts w:ascii="Times New Roman" w:hAnsi="Times New Roman" w:cs="Times New Roman"/>
          <w:sz w:val="24"/>
          <w:szCs w:val="24"/>
        </w:rPr>
        <w:t>ra</w:t>
      </w:r>
    </w:p>
    <w:p w:rsidR="00A3591F" w:rsidRDefault="00C2241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Makbet a Edyp.</w:t>
      </w: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3B7FD4">
        <w:rPr>
          <w:rFonts w:ascii="Times New Roman" w:hAnsi="Times New Roman" w:cs="Times New Roman"/>
          <w:b/>
          <w:sz w:val="24"/>
          <w:szCs w:val="24"/>
        </w:rPr>
        <w:t>XIII Charakterystyka Lady Makbet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Monolog Lady Makbet po otrzymaniu listu od męża.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Współudział w zbrodni.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Obłęd i samobójcza śmierć  Lady Makbet.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Makbet jako postacie symetryczne a zarazem przeciwstawne. </w:t>
      </w: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Pr="007148F1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15/04/20</w:t>
      </w:r>
    </w:p>
    <w:p w:rsidR="00CB5F58" w:rsidRDefault="00CB5F58" w:rsidP="00CB5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 „Hamlet” Szekspira- najsłynniejszy dramat w historii literatury europejskiej</w:t>
      </w:r>
    </w:p>
    <w:p w:rsidR="00CB5F58" w:rsidRDefault="00CB5F58" w:rsidP="003A11E7">
      <w:pPr>
        <w:rPr>
          <w:rFonts w:ascii="Times New Roman" w:hAnsi="Times New Roman" w:cs="Times New Roman"/>
          <w:sz w:val="24"/>
          <w:szCs w:val="24"/>
        </w:rPr>
      </w:pPr>
      <w:r w:rsidRPr="00046996">
        <w:rPr>
          <w:rFonts w:ascii="Times New Roman" w:hAnsi="Times New Roman" w:cs="Times New Roman"/>
          <w:sz w:val="24"/>
          <w:szCs w:val="24"/>
        </w:rPr>
        <w:t>1. Życie</w:t>
      </w:r>
      <w:r w:rsidR="00046996">
        <w:rPr>
          <w:rFonts w:ascii="Times New Roman" w:hAnsi="Times New Roman" w:cs="Times New Roman"/>
          <w:sz w:val="24"/>
          <w:szCs w:val="24"/>
        </w:rPr>
        <w:t xml:space="preserve"> i twórczość W. Szekspira.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Teatr elżbietański.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Dzieje królewicza  duńskiego Hamleta.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Słynny monolog Hamleta („Być albo nie być”).</w:t>
      </w:r>
    </w:p>
    <w:p w:rsidR="00046996" w:rsidRPr="00046996" w:rsidRDefault="00046996" w:rsidP="0004699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Bohater hamletyczny.</w:t>
      </w:r>
      <w:r>
        <w:rPr>
          <w:rFonts w:ascii="Times New Roman" w:hAnsi="Times New Roman" w:cs="Times New Roman"/>
          <w:sz w:val="24"/>
          <w:szCs w:val="24"/>
        </w:rPr>
        <w:tab/>
        <w:t>r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272435" w:rsidRDefault="00272435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272435"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 xml:space="preserve"> Treny J. Kochanowskiego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Geneza „Trenów” Kochanowskiego.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gatunkowe trenu.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i interpretacja „Trenu IX” (kryzys filozoficzny- odrzucenie filozofii stoickiej)</w:t>
      </w:r>
      <w:r w:rsidR="00617847">
        <w:rPr>
          <w:rFonts w:ascii="Times New Roman" w:hAnsi="Times New Roman" w:cs="Times New Roman"/>
          <w:sz w:val="24"/>
          <w:szCs w:val="24"/>
        </w:rPr>
        <w:t>, „Trenu X” i „Trenu XI” (kryzys religijny).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Konsolacja , czyli pocieszenie w „Trenie XIX”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617847" w:rsidRDefault="00617847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617847">
        <w:rPr>
          <w:rFonts w:ascii="Times New Roman" w:hAnsi="Times New Roman" w:cs="Times New Roman"/>
          <w:b/>
          <w:sz w:val="24"/>
          <w:szCs w:val="24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</w:rPr>
        <w:t xml:space="preserve"> Współczesny tren</w:t>
      </w:r>
      <w:r w:rsidRPr="00617847">
        <w:rPr>
          <w:rFonts w:ascii="Times New Roman" w:hAnsi="Times New Roman" w:cs="Times New Roman"/>
          <w:b/>
          <w:sz w:val="24"/>
          <w:szCs w:val="24"/>
        </w:rPr>
        <w:t xml:space="preserve"> B. Leśmiana</w:t>
      </w:r>
      <w:r>
        <w:rPr>
          <w:rFonts w:ascii="Times New Roman" w:hAnsi="Times New Roman" w:cs="Times New Roman"/>
          <w:b/>
          <w:sz w:val="24"/>
          <w:szCs w:val="24"/>
        </w:rPr>
        <w:t xml:space="preserve"> „Ubóstwo”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</w:t>
      </w:r>
      <w:r w:rsidR="00F37FB0">
        <w:rPr>
          <w:rFonts w:ascii="Times New Roman" w:hAnsi="Times New Roman" w:cs="Times New Roman"/>
          <w:sz w:val="24"/>
          <w:szCs w:val="24"/>
        </w:rPr>
        <w:t>Życie i twórczość B. Leśmiana.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Tematyka egzystencjalna  w wierszu Leśmiana „Ubóstwo”.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„Tren XIX” Kochanowskiego a  wiersze Leśmiana „Ubóstwo” i „Urszula Kochanowska”</w:t>
      </w:r>
    </w:p>
    <w:p w:rsidR="00617847" w:rsidRDefault="00617847" w:rsidP="00617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utworów,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755B8">
        <w:rPr>
          <w:rFonts w:ascii="Times New Roman" w:hAnsi="Times New Roman" w:cs="Times New Roman"/>
          <w:sz w:val="24"/>
          <w:szCs w:val="24"/>
        </w:rPr>
        <w:t xml:space="preserve">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E31E19" w:rsidRDefault="00E31E19" w:rsidP="00E31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2435" w:rsidRP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3A11E7" w:rsidRP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3A11E7" w:rsidRP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 Pieśni Jana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Cechy gatunkowe pieśni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interpretacja wybranych pieśni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Czego chcesz od nas, Panie”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Nie porzucaj nadzieje”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 Serce roście”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„ Niezwykłym i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leda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piórem opatrzony”</w:t>
      </w:r>
    </w:p>
    <w:p w:rsid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VI Pieśni Kochanowskiego cd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Analiza i interpretacja wybranych pieśni Kochanowskiego </w:t>
      </w:r>
    </w:p>
    <w:p w:rsidR="003A11E7" w:rsidRP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„Pieśń świętojańska o Sobótce”</w:t>
      </w:r>
    </w:p>
    <w:p w:rsid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„Pieśń o spustoszeniu Podola” 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„Wy którą pospolitą rzeczą władacie”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„Pieśń o dobrej sławie”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i interpretacji pieśni, proszę zwrócić uwagę na zawartą w nich filozofię epikurejską i stoicką.</w:t>
      </w:r>
    </w:p>
    <w:p w:rsidR="008A18D8" w:rsidRPr="008F0ACD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 w:rsidRPr="008A18D8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Praca pisemna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 liceum utworów literackich ( w tym mitów, opowieści biblijnych, wierszy lirycznych itp.) zainteresował Cię najbardziej ? Uzasadnij swój wybór.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8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8A18D8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8A18D8" w:rsidRP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</w:p>
    <w:p w:rsidR="00682C14" w:rsidRPr="00682C14" w:rsidRDefault="00682C14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AA0443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324000" w:rsidRPr="005F40CD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W świecie idei i motywów</w:t>
      </w:r>
      <w:r>
        <w:rPr>
          <w:rFonts w:ascii="Times New Roman" w:hAnsi="Times New Roman" w:cs="Times New Roman"/>
          <w:b/>
          <w:sz w:val="24"/>
          <w:szCs w:val="24"/>
        </w:rPr>
        <w:t xml:space="preserve"> literatury średniowiecza.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Świętość.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Cierpienie.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Śmiech.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Miłość.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Ideały świeckie</w:t>
      </w:r>
      <w:r w:rsidR="00324000">
        <w:rPr>
          <w:rFonts w:ascii="Times New Roman" w:hAnsi="Times New Roman" w:cs="Times New Roman"/>
          <w:sz w:val="24"/>
          <w:szCs w:val="24"/>
        </w:rPr>
        <w:t>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5F40CD" w:rsidP="005F40CD">
      <w:pPr>
        <w:rPr>
          <w:rFonts w:ascii="Times New Roman" w:hAnsi="Times New Roman" w:cs="Times New Roman"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00" w:rsidRPr="005F40CD" w:rsidRDefault="005F40CD" w:rsidP="005F40CD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Analiza i interpretacja obrazu H. Memlinga „Sąd</w:t>
      </w:r>
      <w:r>
        <w:rPr>
          <w:rFonts w:ascii="Times New Roman" w:hAnsi="Times New Roman" w:cs="Times New Roman"/>
          <w:b/>
          <w:sz w:val="24"/>
          <w:szCs w:val="24"/>
        </w:rPr>
        <w:t xml:space="preserve"> ostateczny</w:t>
      </w:r>
      <w:r w:rsidR="0061154B">
        <w:rPr>
          <w:rFonts w:ascii="Times New Roman" w:hAnsi="Times New Roman" w:cs="Times New Roman"/>
          <w:b/>
          <w:sz w:val="24"/>
          <w:szCs w:val="24"/>
        </w:rPr>
        <w:t>”</w:t>
      </w:r>
      <w:r w:rsidRPr="005F4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000" w:rsidRPr="005F40CD">
        <w:rPr>
          <w:rFonts w:ascii="Times New Roman" w:hAnsi="Times New Roman" w:cs="Times New Roman"/>
          <w:b/>
          <w:sz w:val="24"/>
          <w:szCs w:val="24"/>
        </w:rPr>
        <w:t>(wykorzystaj podane w podręczniku</w:t>
      </w:r>
      <w:r>
        <w:rPr>
          <w:rFonts w:ascii="Times New Roman" w:hAnsi="Times New Roman" w:cs="Times New Roman"/>
          <w:b/>
          <w:sz w:val="24"/>
          <w:szCs w:val="24"/>
        </w:rPr>
        <w:t xml:space="preserve"> wskazówki</w:t>
      </w:r>
      <w:r w:rsidR="0061154B">
        <w:rPr>
          <w:rFonts w:ascii="Times New Roman" w:hAnsi="Times New Roman" w:cs="Times New Roman"/>
          <w:b/>
          <w:sz w:val="24"/>
          <w:szCs w:val="24"/>
        </w:rPr>
        <w:t>, podejmij próbę powiązania treści obrazu w filozofią św. Augustyna, zgodnie z którą zło jest brakiem dobra ).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40CD"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="00682C14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682C14" w:rsidRPr="00682C14" w:rsidRDefault="00AA0443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(cz.1.2) i innych dostępnych materiałów proszę opracować ( w formie notatki do zeszytu przedmiotowego ) zagadnienia do tematów: </w:t>
      </w: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Renesans- wprowadzenie do epoki.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epoki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prerenesans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włoski </w:t>
      </w:r>
      <w:proofErr w:type="spellStart"/>
      <w:r>
        <w:rPr>
          <w:rFonts w:ascii="Times New Roman" w:hAnsi="Times New Roman" w:cs="Times New Roman"/>
          <w:sz w:val="24"/>
          <w:szCs w:val="24"/>
        </w:rPr>
        <w:t>XIVw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(odrodzenie kultury starożytnej Grecji i Rzymu, odrodzenie sztuki).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Realia historyczne (wielkie odkrycia geograficzne, reformacja, wynalezienie druku).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Światopogląd (antropocentryzm, humanizm).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Sztuka renesansu (mistrzowie malarstwa renesansowego).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Fraszki J. Kochanowskiego.</w:t>
      </w:r>
    </w:p>
    <w:p w:rsidR="00682C14" w:rsidRPr="008F0ACD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Życie i twórczość J. Kochanowskiego (człowiek renesansu).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gatunkowe fraszki.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i interpretacja fraszek J. Kochanowskiego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„Do gór i lasów”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„Do fraszek”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„O żywocie ludzkim” („Fraszki to wszystko cokolwiek </w:t>
      </w:r>
      <w:proofErr w:type="spellStart"/>
      <w:r>
        <w:rPr>
          <w:rFonts w:ascii="Times New Roman" w:hAnsi="Times New Roman" w:cs="Times New Roman"/>
          <w:sz w:val="24"/>
          <w:szCs w:val="24"/>
        </w:rPr>
        <w:t>myślemy</w:t>
      </w:r>
      <w:proofErr w:type="spellEnd"/>
      <w:r>
        <w:rPr>
          <w:rFonts w:ascii="Times New Roman" w:hAnsi="Times New Roman" w:cs="Times New Roman"/>
          <w:sz w:val="24"/>
          <w:szCs w:val="24"/>
        </w:rPr>
        <w:t>…”)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„Człowiek boże igrzysko”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„Na nabożną”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„Na młodość”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fraszek,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C14" w:rsidRDefault="00682C14" w:rsidP="00AA0443">
      <w:pPr>
        <w:rPr>
          <w:rFonts w:ascii="Times New Roman" w:hAnsi="Times New Roman" w:cs="Times New Roman"/>
          <w:sz w:val="24"/>
          <w:szCs w:val="24"/>
        </w:rPr>
      </w:pP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10" w:history="1">
        <w:r w:rsidR="00AA0443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AA0443" w:rsidRDefault="00AA0443" w:rsidP="00AA0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</w:p>
    <w:p w:rsidR="00682C14" w:rsidRDefault="00682C14" w:rsidP="00682C14"/>
    <w:p w:rsidR="00682C14" w:rsidRDefault="00682C14" w:rsidP="00682C14"/>
    <w:p w:rsidR="00682C14" w:rsidRP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2C3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43A5"/>
    <w:multiLevelType w:val="hybridMultilevel"/>
    <w:tmpl w:val="93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A284B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2E"/>
    <w:rsid w:val="00023C08"/>
    <w:rsid w:val="00046996"/>
    <w:rsid w:val="00056442"/>
    <w:rsid w:val="001A204F"/>
    <w:rsid w:val="001D02FD"/>
    <w:rsid w:val="00205841"/>
    <w:rsid w:val="0026398B"/>
    <w:rsid w:val="00272435"/>
    <w:rsid w:val="003000AF"/>
    <w:rsid w:val="00324000"/>
    <w:rsid w:val="003A11E7"/>
    <w:rsid w:val="003B7FD4"/>
    <w:rsid w:val="004E4D38"/>
    <w:rsid w:val="005F40CD"/>
    <w:rsid w:val="0061154B"/>
    <w:rsid w:val="00617847"/>
    <w:rsid w:val="00682C14"/>
    <w:rsid w:val="007148F1"/>
    <w:rsid w:val="007D097A"/>
    <w:rsid w:val="0088695C"/>
    <w:rsid w:val="008A18D8"/>
    <w:rsid w:val="008B2A1D"/>
    <w:rsid w:val="00913A6B"/>
    <w:rsid w:val="00A3591F"/>
    <w:rsid w:val="00AA0443"/>
    <w:rsid w:val="00B51B8A"/>
    <w:rsid w:val="00B827D3"/>
    <w:rsid w:val="00C22418"/>
    <w:rsid w:val="00CB5F58"/>
    <w:rsid w:val="00DA6C2E"/>
    <w:rsid w:val="00E31E19"/>
    <w:rsid w:val="00F26DCB"/>
    <w:rsid w:val="00F3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wlogd@interi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wlogd@inter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78B6-8CE8-4F9B-9CDE-D2080EB0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1013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5</cp:revision>
  <dcterms:created xsi:type="dcterms:W3CDTF">2020-04-26T19:56:00Z</dcterms:created>
  <dcterms:modified xsi:type="dcterms:W3CDTF">2020-05-12T14:34:00Z</dcterms:modified>
</cp:coreProperties>
</file>