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A11" w:rsidRPr="00BD5A11" w:rsidRDefault="00BD5A11">
      <w:pPr>
        <w:rPr>
          <w:rFonts w:ascii="Times New Roman" w:hAnsi="Times New Roman" w:cs="Times New Roman"/>
          <w:sz w:val="24"/>
          <w:szCs w:val="24"/>
        </w:rPr>
      </w:pPr>
      <w:r w:rsidRPr="00BD5A11">
        <w:rPr>
          <w:rFonts w:ascii="Times New Roman" w:hAnsi="Times New Roman" w:cs="Times New Roman"/>
          <w:sz w:val="24"/>
          <w:szCs w:val="24"/>
        </w:rPr>
        <w:t>Przesyłam Wam dwa tematy dotyczące nowej epoki – baroku. Znajdujący się na końcu mojego tekstu link odsyła do lekcji, która jest podsumowaniem renesansu i wstępem do baroku. Wykorzystajcie ją zatem.</w:t>
      </w:r>
    </w:p>
    <w:p w:rsidR="009E264D" w:rsidRPr="00BD5A11" w:rsidRDefault="009E264D">
      <w:pPr>
        <w:rPr>
          <w:rFonts w:ascii="Times New Roman" w:hAnsi="Times New Roman" w:cs="Times New Roman"/>
          <w:b/>
          <w:sz w:val="24"/>
          <w:szCs w:val="24"/>
        </w:rPr>
      </w:pPr>
      <w:r w:rsidRPr="00BD5A11">
        <w:rPr>
          <w:rFonts w:ascii="Times New Roman" w:hAnsi="Times New Roman" w:cs="Times New Roman"/>
          <w:sz w:val="24"/>
          <w:szCs w:val="24"/>
        </w:rPr>
        <w:t>Temat</w:t>
      </w:r>
      <w:r w:rsidR="00491498" w:rsidRPr="00BD5A11">
        <w:rPr>
          <w:rFonts w:ascii="Times New Roman" w:hAnsi="Times New Roman" w:cs="Times New Roman"/>
          <w:sz w:val="24"/>
          <w:szCs w:val="24"/>
        </w:rPr>
        <w:t xml:space="preserve"> nr 1</w:t>
      </w:r>
      <w:r w:rsidRPr="00BD5A11">
        <w:rPr>
          <w:rFonts w:ascii="Times New Roman" w:hAnsi="Times New Roman" w:cs="Times New Roman"/>
          <w:sz w:val="24"/>
          <w:szCs w:val="24"/>
        </w:rPr>
        <w:t xml:space="preserve"> :</w:t>
      </w:r>
      <w:r w:rsidRPr="00BD5A11">
        <w:rPr>
          <w:rFonts w:ascii="Times New Roman" w:hAnsi="Times New Roman" w:cs="Times New Roman"/>
          <w:b/>
          <w:sz w:val="24"/>
          <w:szCs w:val="24"/>
        </w:rPr>
        <w:t>Kilka słów o baroku.</w:t>
      </w:r>
      <w:r w:rsidR="006B27B9" w:rsidRPr="00BD5A11">
        <w:rPr>
          <w:rFonts w:ascii="Helvetica" w:hAnsi="Helvetica" w:cs="Helvetica"/>
          <w:sz w:val="21"/>
          <w:szCs w:val="21"/>
          <w:shd w:val="clear" w:color="auto" w:fill="FFFFFF"/>
        </w:rPr>
        <w:t xml:space="preserve"> </w:t>
      </w:r>
    </w:p>
    <w:p w:rsidR="00B3571A" w:rsidRPr="00BD5A11" w:rsidRDefault="009E264D" w:rsidP="006B27B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D5A11">
        <w:rPr>
          <w:rFonts w:ascii="Times New Roman" w:hAnsi="Times New Roman" w:cs="Times New Roman"/>
          <w:b/>
          <w:sz w:val="24"/>
          <w:szCs w:val="24"/>
        </w:rPr>
        <w:t>Zapiszcie not</w:t>
      </w:r>
      <w:r w:rsidR="006B27B9" w:rsidRPr="00BD5A11">
        <w:rPr>
          <w:rFonts w:ascii="Times New Roman" w:hAnsi="Times New Roman" w:cs="Times New Roman"/>
          <w:b/>
          <w:sz w:val="24"/>
          <w:szCs w:val="24"/>
        </w:rPr>
        <w:t>atkę:</w:t>
      </w:r>
      <w:r w:rsidR="006B27B9" w:rsidRPr="00BD5A11">
        <w:rPr>
          <w:rFonts w:ascii="Times New Roman" w:hAnsi="Times New Roman" w:cs="Times New Roman"/>
          <w:sz w:val="24"/>
          <w:szCs w:val="24"/>
        </w:rPr>
        <w:br/>
      </w:r>
      <w:r w:rsidR="006B27B9" w:rsidRPr="00BD5A11">
        <w:rPr>
          <w:rFonts w:ascii="Times New Roman" w:hAnsi="Times New Roman" w:cs="Times New Roman"/>
          <w:sz w:val="24"/>
          <w:szCs w:val="24"/>
        </w:rPr>
        <w:br/>
      </w:r>
      <w:r w:rsidR="006B27B9" w:rsidRPr="00BD5A11">
        <w:rPr>
          <w:rFonts w:ascii="Times New Roman" w:hAnsi="Times New Roman" w:cs="Times New Roman"/>
          <w:sz w:val="24"/>
          <w:szCs w:val="24"/>
          <w:shd w:val="clear" w:color="auto" w:fill="FFFFFF"/>
        </w:rPr>
        <w:t>1. Nazwa i ramy chronologiczne epoki:</w:t>
      </w:r>
      <w:r w:rsidR="006B27B9" w:rsidRPr="00BD5A11">
        <w:rPr>
          <w:rFonts w:ascii="Times New Roman" w:hAnsi="Times New Roman" w:cs="Times New Roman"/>
          <w:sz w:val="24"/>
          <w:szCs w:val="24"/>
        </w:rPr>
        <w:br/>
      </w:r>
      <w:r w:rsidR="00491498" w:rsidRPr="00BD5A11">
        <w:rPr>
          <w:rFonts w:ascii="Times New Roman" w:hAnsi="Times New Roman" w:cs="Times New Roman"/>
          <w:sz w:val="24"/>
          <w:szCs w:val="24"/>
          <w:shd w:val="clear" w:color="auto" w:fill="FFFFFF"/>
        </w:rPr>
        <w:t>- Europa - schyłek</w:t>
      </w:r>
      <w:r w:rsidR="006B27B9" w:rsidRPr="00BD5A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XVI wieku do końca XVII wieku;</w:t>
      </w:r>
      <w:r w:rsidR="006B27B9" w:rsidRPr="00BD5A11">
        <w:rPr>
          <w:rFonts w:ascii="Times New Roman" w:hAnsi="Times New Roman" w:cs="Times New Roman"/>
          <w:sz w:val="24"/>
          <w:szCs w:val="24"/>
        </w:rPr>
        <w:br/>
      </w:r>
      <w:r w:rsidR="006B27B9" w:rsidRPr="00BD5A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Polska - lata 80. XVI w. - wiek XVII , do </w:t>
      </w:r>
      <w:proofErr w:type="spellStart"/>
      <w:r w:rsidR="006B27B9" w:rsidRPr="00BD5A11">
        <w:rPr>
          <w:rFonts w:ascii="Times New Roman" w:hAnsi="Times New Roman" w:cs="Times New Roman"/>
          <w:sz w:val="24"/>
          <w:szCs w:val="24"/>
          <w:shd w:val="clear" w:color="auto" w:fill="FFFFFF"/>
        </w:rPr>
        <w:t>poł</w:t>
      </w:r>
      <w:proofErr w:type="spellEnd"/>
      <w:r w:rsidR="006B27B9" w:rsidRPr="00BD5A11">
        <w:rPr>
          <w:rFonts w:ascii="Times New Roman" w:hAnsi="Times New Roman" w:cs="Times New Roman"/>
          <w:sz w:val="24"/>
          <w:szCs w:val="24"/>
          <w:shd w:val="clear" w:color="auto" w:fill="FFFFFF"/>
        </w:rPr>
        <w:t>. XVIII w.</w:t>
      </w:r>
      <w:r w:rsidR="006B27B9" w:rsidRPr="00BD5A11">
        <w:rPr>
          <w:rFonts w:ascii="Times New Roman" w:hAnsi="Times New Roman" w:cs="Times New Roman"/>
          <w:sz w:val="24"/>
          <w:szCs w:val="24"/>
        </w:rPr>
        <w:br/>
      </w:r>
      <w:r w:rsidR="006B27B9" w:rsidRPr="00BD5A11">
        <w:rPr>
          <w:rFonts w:ascii="Times New Roman" w:hAnsi="Times New Roman" w:cs="Times New Roman"/>
          <w:sz w:val="24"/>
          <w:szCs w:val="24"/>
        </w:rPr>
        <w:br/>
      </w:r>
      <w:r w:rsidR="006B27B9" w:rsidRPr="00BD5A11">
        <w:rPr>
          <w:rFonts w:ascii="Times New Roman" w:hAnsi="Times New Roman" w:cs="Times New Roman"/>
          <w:sz w:val="24"/>
          <w:szCs w:val="24"/>
          <w:shd w:val="clear" w:color="auto" w:fill="FFFFFF"/>
        </w:rPr>
        <w:t>Nazwa:</w:t>
      </w:r>
      <w:r w:rsidR="006B27B9" w:rsidRPr="00BD5A11">
        <w:rPr>
          <w:rFonts w:ascii="Times New Roman" w:hAnsi="Times New Roman" w:cs="Times New Roman"/>
          <w:sz w:val="24"/>
          <w:szCs w:val="24"/>
        </w:rPr>
        <w:br/>
      </w:r>
      <w:r w:rsidR="006B27B9" w:rsidRPr="00BD5A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port. </w:t>
      </w:r>
      <w:proofErr w:type="spellStart"/>
      <w:r w:rsidR="006B27B9" w:rsidRPr="00BD5A11">
        <w:rPr>
          <w:rFonts w:ascii="Times New Roman" w:hAnsi="Times New Roman" w:cs="Times New Roman"/>
          <w:sz w:val="24"/>
          <w:szCs w:val="24"/>
          <w:shd w:val="clear" w:color="auto" w:fill="FFFFFF"/>
        </w:rPr>
        <w:t>barocco</w:t>
      </w:r>
      <w:proofErr w:type="spellEnd"/>
      <w:r w:rsidR="006B27B9" w:rsidRPr="00BD5A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perła o nierównym, nieregularnym kształcie;</w:t>
      </w:r>
      <w:r w:rsidR="006B27B9" w:rsidRPr="00BD5A11">
        <w:rPr>
          <w:rFonts w:ascii="Times New Roman" w:hAnsi="Times New Roman" w:cs="Times New Roman"/>
          <w:sz w:val="24"/>
          <w:szCs w:val="24"/>
        </w:rPr>
        <w:br/>
      </w:r>
      <w:r w:rsidR="006B27B9" w:rsidRPr="00BD5A11">
        <w:rPr>
          <w:rFonts w:ascii="Times New Roman" w:hAnsi="Times New Roman" w:cs="Times New Roman"/>
          <w:sz w:val="24"/>
          <w:szCs w:val="24"/>
          <w:shd w:val="clear" w:color="auto" w:fill="FFFFFF"/>
        </w:rPr>
        <w:t>- dziwactwa i wynaturzenia w dziedzinie sztuk plastycznych.</w:t>
      </w:r>
      <w:r w:rsidR="006B27B9" w:rsidRPr="00BD5A11">
        <w:rPr>
          <w:rFonts w:ascii="Times New Roman" w:hAnsi="Times New Roman" w:cs="Times New Roman"/>
          <w:sz w:val="24"/>
          <w:szCs w:val="24"/>
        </w:rPr>
        <w:br/>
      </w:r>
    </w:p>
    <w:p w:rsidR="00B3571A" w:rsidRPr="00BD5A11" w:rsidRDefault="006B27B9" w:rsidP="006B27B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D5A11">
        <w:rPr>
          <w:rFonts w:ascii="Times New Roman" w:hAnsi="Times New Roman" w:cs="Times New Roman"/>
          <w:sz w:val="24"/>
          <w:szCs w:val="24"/>
          <w:shd w:val="clear" w:color="auto" w:fill="FFFFFF"/>
        </w:rPr>
        <w:t>2. Geneza baroku:</w:t>
      </w:r>
      <w:r w:rsidRPr="00BD5A11">
        <w:rPr>
          <w:rFonts w:ascii="Times New Roman" w:hAnsi="Times New Roman" w:cs="Times New Roman"/>
          <w:sz w:val="24"/>
          <w:szCs w:val="24"/>
        </w:rPr>
        <w:br/>
      </w:r>
      <w:r w:rsidRPr="00BD5A11">
        <w:rPr>
          <w:rFonts w:ascii="Times New Roman" w:hAnsi="Times New Roman" w:cs="Times New Roman"/>
          <w:sz w:val="24"/>
          <w:szCs w:val="24"/>
          <w:shd w:val="clear" w:color="auto" w:fill="FFFFFF"/>
        </w:rPr>
        <w:t>- niepokoje religijne, kontrreformacja;</w:t>
      </w:r>
      <w:r w:rsidRPr="00BD5A11">
        <w:rPr>
          <w:rFonts w:ascii="Times New Roman" w:hAnsi="Times New Roman" w:cs="Times New Roman"/>
          <w:sz w:val="24"/>
          <w:szCs w:val="24"/>
        </w:rPr>
        <w:br/>
      </w:r>
      <w:r w:rsidRPr="00BD5A11">
        <w:rPr>
          <w:rFonts w:ascii="Times New Roman" w:hAnsi="Times New Roman" w:cs="Times New Roman"/>
          <w:sz w:val="24"/>
          <w:szCs w:val="24"/>
          <w:shd w:val="clear" w:color="auto" w:fill="FFFFFF"/>
        </w:rPr>
        <w:t>-rozdarcie egzystencjalne związane z nietrwałością świata i własną znikomością;</w:t>
      </w:r>
      <w:r w:rsidRPr="00BD5A11">
        <w:rPr>
          <w:rFonts w:ascii="Times New Roman" w:hAnsi="Times New Roman" w:cs="Times New Roman"/>
          <w:sz w:val="24"/>
          <w:szCs w:val="24"/>
        </w:rPr>
        <w:br/>
      </w:r>
      <w:r w:rsidRPr="00BD5A11">
        <w:rPr>
          <w:rFonts w:ascii="Times New Roman" w:hAnsi="Times New Roman" w:cs="Times New Roman"/>
          <w:sz w:val="24"/>
          <w:szCs w:val="24"/>
          <w:shd w:val="clear" w:color="auto" w:fill="FFFFFF"/>
        </w:rPr>
        <w:t>- niepokoje polityczne - wiek wojen, zniszczenia, głód, kryzys gospodarczy;</w:t>
      </w:r>
      <w:r w:rsidRPr="00BD5A11">
        <w:rPr>
          <w:rFonts w:ascii="Times New Roman" w:hAnsi="Times New Roman" w:cs="Times New Roman"/>
          <w:sz w:val="24"/>
          <w:szCs w:val="24"/>
        </w:rPr>
        <w:br/>
      </w:r>
      <w:r w:rsidRPr="00BD5A11">
        <w:rPr>
          <w:rFonts w:ascii="Times New Roman" w:hAnsi="Times New Roman" w:cs="Times New Roman"/>
          <w:sz w:val="24"/>
          <w:szCs w:val="24"/>
          <w:shd w:val="clear" w:color="auto" w:fill="FFFFFF"/>
        </w:rPr>
        <w:t>- kryzys wiary w możliwości człowieka.</w:t>
      </w:r>
      <w:r w:rsidRPr="00BD5A11">
        <w:rPr>
          <w:rFonts w:ascii="Times New Roman" w:hAnsi="Times New Roman" w:cs="Times New Roman"/>
          <w:sz w:val="24"/>
          <w:szCs w:val="24"/>
        </w:rPr>
        <w:br/>
      </w:r>
    </w:p>
    <w:p w:rsidR="006B27B9" w:rsidRPr="00BD5A11" w:rsidRDefault="006B27B9" w:rsidP="006B27B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D5A11">
        <w:rPr>
          <w:rFonts w:ascii="Times New Roman" w:hAnsi="Times New Roman" w:cs="Times New Roman"/>
          <w:sz w:val="24"/>
          <w:szCs w:val="24"/>
          <w:shd w:val="clear" w:color="auto" w:fill="FFFFFF"/>
        </w:rPr>
        <w:t>3. Cechy stylu barokowego:</w:t>
      </w:r>
      <w:r w:rsidRPr="00BD5A11">
        <w:rPr>
          <w:rFonts w:ascii="Times New Roman" w:hAnsi="Times New Roman" w:cs="Times New Roman"/>
          <w:sz w:val="24"/>
          <w:szCs w:val="24"/>
        </w:rPr>
        <w:br/>
      </w:r>
      <w:r w:rsidRPr="00BD5A11">
        <w:rPr>
          <w:rFonts w:ascii="Times New Roman" w:hAnsi="Times New Roman" w:cs="Times New Roman"/>
          <w:sz w:val="24"/>
          <w:szCs w:val="24"/>
          <w:shd w:val="clear" w:color="auto" w:fill="FFFFFF"/>
        </w:rPr>
        <w:t>-niepokój;</w:t>
      </w:r>
      <w:r w:rsidRPr="00BD5A11">
        <w:rPr>
          <w:rFonts w:ascii="Times New Roman" w:hAnsi="Times New Roman" w:cs="Times New Roman"/>
          <w:sz w:val="24"/>
          <w:szCs w:val="24"/>
        </w:rPr>
        <w:br/>
      </w:r>
      <w:r w:rsidRPr="00BD5A11">
        <w:rPr>
          <w:rFonts w:ascii="Times New Roman" w:hAnsi="Times New Roman" w:cs="Times New Roman"/>
          <w:sz w:val="24"/>
          <w:szCs w:val="24"/>
          <w:shd w:val="clear" w:color="auto" w:fill="FFFFFF"/>
        </w:rPr>
        <w:t>-ruch;</w:t>
      </w:r>
      <w:r w:rsidRPr="00BD5A11">
        <w:rPr>
          <w:rFonts w:ascii="Times New Roman" w:hAnsi="Times New Roman" w:cs="Times New Roman"/>
          <w:sz w:val="24"/>
          <w:szCs w:val="24"/>
        </w:rPr>
        <w:br/>
      </w:r>
      <w:r w:rsidRPr="00BD5A11">
        <w:rPr>
          <w:rFonts w:ascii="Times New Roman" w:hAnsi="Times New Roman" w:cs="Times New Roman"/>
          <w:sz w:val="24"/>
          <w:szCs w:val="24"/>
          <w:shd w:val="clear" w:color="auto" w:fill="FFFFFF"/>
        </w:rPr>
        <w:t>-nieład;</w:t>
      </w:r>
      <w:r w:rsidRPr="00BD5A11">
        <w:rPr>
          <w:rFonts w:ascii="Times New Roman" w:hAnsi="Times New Roman" w:cs="Times New Roman"/>
          <w:sz w:val="24"/>
          <w:szCs w:val="24"/>
        </w:rPr>
        <w:br/>
      </w:r>
      <w:r w:rsidRPr="00BD5A11">
        <w:rPr>
          <w:rFonts w:ascii="Times New Roman" w:hAnsi="Times New Roman" w:cs="Times New Roman"/>
          <w:sz w:val="24"/>
          <w:szCs w:val="24"/>
          <w:shd w:val="clear" w:color="auto" w:fill="FFFFFF"/>
        </w:rPr>
        <w:t>-skomplikowanie;</w:t>
      </w:r>
      <w:r w:rsidRPr="00BD5A11">
        <w:rPr>
          <w:rFonts w:ascii="Times New Roman" w:hAnsi="Times New Roman" w:cs="Times New Roman"/>
          <w:sz w:val="24"/>
          <w:szCs w:val="24"/>
        </w:rPr>
        <w:br/>
      </w:r>
      <w:r w:rsidRPr="00BD5A11">
        <w:rPr>
          <w:rFonts w:ascii="Times New Roman" w:hAnsi="Times New Roman" w:cs="Times New Roman"/>
          <w:sz w:val="24"/>
          <w:szCs w:val="24"/>
          <w:shd w:val="clear" w:color="auto" w:fill="FFFFFF"/>
        </w:rPr>
        <w:t>-niejasność;</w:t>
      </w:r>
      <w:r w:rsidRPr="00BD5A11">
        <w:rPr>
          <w:rFonts w:ascii="Times New Roman" w:hAnsi="Times New Roman" w:cs="Times New Roman"/>
          <w:sz w:val="24"/>
          <w:szCs w:val="24"/>
        </w:rPr>
        <w:br/>
      </w:r>
      <w:r w:rsidRPr="00BD5A11">
        <w:rPr>
          <w:rFonts w:ascii="Times New Roman" w:hAnsi="Times New Roman" w:cs="Times New Roman"/>
          <w:sz w:val="24"/>
          <w:szCs w:val="24"/>
          <w:shd w:val="clear" w:color="auto" w:fill="FFFFFF"/>
        </w:rPr>
        <w:t>-indywidualizm;</w:t>
      </w:r>
      <w:r w:rsidRPr="00BD5A11">
        <w:rPr>
          <w:rFonts w:ascii="Times New Roman" w:hAnsi="Times New Roman" w:cs="Times New Roman"/>
          <w:sz w:val="24"/>
          <w:szCs w:val="24"/>
        </w:rPr>
        <w:br/>
      </w:r>
      <w:r w:rsidRPr="00BD5A11">
        <w:rPr>
          <w:rFonts w:ascii="Times New Roman" w:hAnsi="Times New Roman" w:cs="Times New Roman"/>
          <w:sz w:val="24"/>
          <w:szCs w:val="24"/>
          <w:shd w:val="clear" w:color="auto" w:fill="FFFFFF"/>
        </w:rPr>
        <w:t>-dysharmonia;</w:t>
      </w:r>
    </w:p>
    <w:p w:rsidR="00B3571A" w:rsidRPr="00BD5A11" w:rsidRDefault="006B27B9" w:rsidP="006B27B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D5A11">
        <w:rPr>
          <w:rFonts w:ascii="Times New Roman" w:hAnsi="Times New Roman" w:cs="Times New Roman"/>
          <w:sz w:val="24"/>
          <w:szCs w:val="24"/>
          <w:shd w:val="clear" w:color="auto" w:fill="FFFFFF"/>
        </w:rPr>
        <w:t>-zmysłowość</w:t>
      </w:r>
      <w:r w:rsidRPr="00BD5A11">
        <w:rPr>
          <w:rFonts w:ascii="Times New Roman" w:hAnsi="Times New Roman" w:cs="Times New Roman"/>
          <w:sz w:val="24"/>
          <w:szCs w:val="24"/>
        </w:rPr>
        <w:br/>
      </w:r>
    </w:p>
    <w:p w:rsidR="006B27B9" w:rsidRDefault="006B27B9" w:rsidP="006B27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A11">
        <w:rPr>
          <w:rFonts w:ascii="Times New Roman" w:hAnsi="Times New Roman" w:cs="Times New Roman"/>
          <w:sz w:val="24"/>
          <w:szCs w:val="24"/>
          <w:shd w:val="clear" w:color="auto" w:fill="FFFFFF"/>
        </w:rPr>
        <w:t>4. Barokowa koncepcja świata i człowieka:</w:t>
      </w:r>
      <w:r w:rsidRPr="00BD5A11">
        <w:rPr>
          <w:rFonts w:ascii="Times New Roman" w:hAnsi="Times New Roman" w:cs="Times New Roman"/>
          <w:sz w:val="24"/>
          <w:szCs w:val="24"/>
        </w:rPr>
        <w:br/>
      </w:r>
      <w:r w:rsidRPr="00BD5A11">
        <w:rPr>
          <w:rFonts w:ascii="Times New Roman" w:hAnsi="Times New Roman" w:cs="Times New Roman"/>
          <w:sz w:val="24"/>
          <w:szCs w:val="24"/>
          <w:shd w:val="clear" w:color="auto" w:fill="FFFFFF"/>
        </w:rPr>
        <w:t>-utrata wiary w harmonijny, spokojny i piękny świat;</w:t>
      </w:r>
      <w:r w:rsidRPr="00BD5A11">
        <w:rPr>
          <w:rFonts w:ascii="Times New Roman" w:hAnsi="Times New Roman" w:cs="Times New Roman"/>
          <w:sz w:val="24"/>
          <w:szCs w:val="24"/>
        </w:rPr>
        <w:br/>
      </w:r>
      <w:r w:rsidRPr="00BD5A11">
        <w:rPr>
          <w:rFonts w:ascii="Times New Roman" w:hAnsi="Times New Roman" w:cs="Times New Roman"/>
          <w:sz w:val="24"/>
          <w:szCs w:val="24"/>
          <w:shd w:val="clear" w:color="auto" w:fill="FFFFFF"/>
        </w:rPr>
        <w:t>-strach i lęk przed śmiercią;</w:t>
      </w:r>
      <w:r w:rsidRPr="00BD5A11">
        <w:rPr>
          <w:rFonts w:ascii="Times New Roman" w:hAnsi="Times New Roman" w:cs="Times New Roman"/>
          <w:sz w:val="24"/>
          <w:szCs w:val="24"/>
        </w:rPr>
        <w:br/>
      </w:r>
      <w:r w:rsidRPr="00BD5A11">
        <w:rPr>
          <w:rFonts w:ascii="Times New Roman" w:hAnsi="Times New Roman" w:cs="Times New Roman"/>
          <w:sz w:val="24"/>
          <w:szCs w:val="24"/>
          <w:shd w:val="clear" w:color="auto" w:fill="FFFFFF"/>
        </w:rPr>
        <w:t>-dwie postawy wobec świata</w:t>
      </w:r>
      <w:r w:rsidRPr="00BD5A11">
        <w:rPr>
          <w:rFonts w:ascii="Times New Roman" w:hAnsi="Times New Roman" w:cs="Times New Roman"/>
          <w:sz w:val="24"/>
          <w:szCs w:val="24"/>
        </w:rPr>
        <w:br/>
      </w:r>
      <w:r w:rsidR="00E02AFC" w:rsidRPr="00BD5A11">
        <w:rPr>
          <w:rFonts w:ascii="Times New Roman" w:hAnsi="Times New Roman" w:cs="Times New Roman"/>
          <w:sz w:val="24"/>
          <w:szCs w:val="24"/>
          <w:shd w:val="clear" w:color="auto" w:fill="FFFFFF"/>
        </w:rPr>
        <w:t>*</w:t>
      </w:r>
      <w:r w:rsidRPr="00BD5A11">
        <w:rPr>
          <w:rFonts w:ascii="Times New Roman" w:hAnsi="Times New Roman" w:cs="Times New Roman"/>
          <w:sz w:val="24"/>
          <w:szCs w:val="24"/>
          <w:shd w:val="clear" w:color="auto" w:fill="FFFFFF"/>
        </w:rPr>
        <w:t>gorączkowa chęć używania życia, korzystania z uciech świata</w:t>
      </w:r>
      <w:r w:rsidRPr="00BD5A11">
        <w:rPr>
          <w:rFonts w:ascii="Times New Roman" w:hAnsi="Times New Roman" w:cs="Times New Roman"/>
          <w:sz w:val="24"/>
          <w:szCs w:val="24"/>
        </w:rPr>
        <w:br/>
      </w:r>
      <w:r w:rsidR="00E02AFC" w:rsidRPr="00BD5A11">
        <w:rPr>
          <w:rFonts w:ascii="Times New Roman" w:hAnsi="Times New Roman" w:cs="Times New Roman"/>
          <w:sz w:val="24"/>
          <w:szCs w:val="24"/>
          <w:shd w:val="clear" w:color="auto" w:fill="FFFFFF"/>
        </w:rPr>
        <w:t>*</w:t>
      </w:r>
      <w:r w:rsidRPr="00BD5A11">
        <w:rPr>
          <w:rFonts w:ascii="Times New Roman" w:hAnsi="Times New Roman" w:cs="Times New Roman"/>
          <w:sz w:val="24"/>
          <w:szCs w:val="24"/>
          <w:shd w:val="clear" w:color="auto" w:fill="FFFFFF"/>
        </w:rPr>
        <w:t>zapamiętanie się w żarliwej religijności, hołdującej zasadzie:</w:t>
      </w:r>
      <w:r w:rsidR="00E02AFC" w:rsidRPr="00BD5A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D5A1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Dla większej chwały Boga.</w:t>
      </w:r>
    </w:p>
    <w:p w:rsidR="00BD5A11" w:rsidRPr="00BD5A11" w:rsidRDefault="00BD5A11" w:rsidP="006B27B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D5A11" w:rsidRPr="00BD5A11" w:rsidRDefault="006B27B9" w:rsidP="006B27B9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D5A1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Przeczytajcie z podręcznika informacje wstępne dotyczące baroku</w:t>
      </w:r>
      <w:r w:rsidR="00B3571A" w:rsidRPr="00BD5A1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– </w:t>
      </w:r>
      <w:r w:rsidR="00B3571A" w:rsidRPr="00BD5A11">
        <w:rPr>
          <w:rFonts w:ascii="Times New Roman" w:hAnsi="Times New Roman" w:cs="Times New Roman"/>
          <w:sz w:val="24"/>
          <w:szCs w:val="24"/>
          <w:shd w:val="clear" w:color="auto" w:fill="FFFFFF"/>
        </w:rPr>
        <w:t>str.</w:t>
      </w:r>
      <w:r w:rsidR="00E02AFC" w:rsidRPr="00BD5A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91498" w:rsidRPr="00BD5A11">
        <w:rPr>
          <w:rFonts w:ascii="Times New Roman" w:hAnsi="Times New Roman" w:cs="Times New Roman"/>
          <w:sz w:val="24"/>
          <w:szCs w:val="24"/>
          <w:shd w:val="clear" w:color="auto" w:fill="FFFFFF"/>
        </w:rPr>
        <w:t>132</w:t>
      </w:r>
      <w:r w:rsidR="00491498" w:rsidRPr="00BD5A1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– </w:t>
      </w:r>
      <w:r w:rsidR="00491498" w:rsidRPr="00BD5A11">
        <w:rPr>
          <w:rFonts w:ascii="Times New Roman" w:hAnsi="Times New Roman" w:cs="Times New Roman"/>
          <w:sz w:val="24"/>
          <w:szCs w:val="24"/>
          <w:shd w:val="clear" w:color="auto" w:fill="FFFFFF"/>
        </w:rPr>
        <w:t>135 (bez baroku w Polsce)</w:t>
      </w:r>
      <w:r w:rsidR="00E02AFC" w:rsidRPr="00BD5A1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. Rozwijają one podane punkty.</w:t>
      </w:r>
    </w:p>
    <w:p w:rsidR="00BD5A11" w:rsidRDefault="00BD5A11" w:rsidP="006B27B9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D5A1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Wykorzystajcie również wiadomości zawarte  na platformie </w:t>
      </w:r>
      <w:proofErr w:type="spellStart"/>
      <w:r w:rsidRPr="00BD5A1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epodręczniki</w:t>
      </w:r>
      <w:proofErr w:type="spellEnd"/>
      <w:r w:rsidRPr="00BD5A1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491498" w:rsidRPr="00BD5A11" w:rsidRDefault="00BD5A11" w:rsidP="006B27B9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D5A11">
        <w:t>https://epodreczniki.pl/a/od-renesansu-do-baroku/DYaqn9OA6</w:t>
      </w:r>
    </w:p>
    <w:p w:rsidR="00491498" w:rsidRPr="00955058" w:rsidRDefault="00491498" w:rsidP="006B27B9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550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Temat nr 2: Filozofia baroku.</w:t>
      </w:r>
    </w:p>
    <w:p w:rsidR="00491498" w:rsidRPr="00955058" w:rsidRDefault="00491498" w:rsidP="006B27B9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491498" w:rsidRPr="00955058" w:rsidRDefault="00491498" w:rsidP="006B27B9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50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Przeczytajcie znajdujący się na str. 137 w podręczniku tekst </w:t>
      </w:r>
      <w:r w:rsidRPr="0095505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Filozofia baroku</w:t>
      </w:r>
      <w:r w:rsidR="006B3B98" w:rsidRPr="0095505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6B3B98" w:rsidRPr="009550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 wykonajcie  znajdujące się pod nim polecenia. Kilkuzdaniowe odpowiedzi wpiszcie do zeszytu. Wybrane losowo osoby poproszę o przesłanie zdjęć lub wydruków komputerowych. Termin: 12. 05.</w:t>
      </w:r>
    </w:p>
    <w:p w:rsidR="006B3B98" w:rsidRPr="00955058" w:rsidRDefault="006B3B98" w:rsidP="006B27B9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B3B98" w:rsidRDefault="006B3B98" w:rsidP="006B27B9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50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Możecie korzystać również z innych źródeł, w tym z </w:t>
      </w:r>
      <w:r w:rsidR="00BD5A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platformy </w:t>
      </w:r>
      <w:proofErr w:type="spellStart"/>
      <w:r w:rsidR="00BD5A11">
        <w:rPr>
          <w:rFonts w:ascii="Times New Roman" w:hAnsi="Times New Roman" w:cs="Times New Roman"/>
          <w:sz w:val="24"/>
          <w:szCs w:val="24"/>
          <w:shd w:val="clear" w:color="auto" w:fill="FFFFFF"/>
        </w:rPr>
        <w:t>epodręczniki</w:t>
      </w:r>
      <w:proofErr w:type="spellEnd"/>
      <w:r w:rsidR="00BD5A11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BD5A11" w:rsidRPr="00955058" w:rsidRDefault="00BD5A11" w:rsidP="006B27B9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6" w:history="1">
        <w:r>
          <w:rPr>
            <w:rStyle w:val="Hipercze"/>
          </w:rPr>
          <w:t>https://epodreczniki.pl/a/w-co-wierzyc-religia-i-filozofia-baroku/D1Ekanr7y</w:t>
        </w:r>
      </w:hyperlink>
    </w:p>
    <w:p w:rsidR="006B3B98" w:rsidRPr="00955058" w:rsidRDefault="006B3B98" w:rsidP="006B27B9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B3B98" w:rsidRPr="006B3B98" w:rsidRDefault="006B3B98" w:rsidP="006B27B9">
      <w:pPr>
        <w:rPr>
          <w:rFonts w:ascii="Times New Roman" w:hAnsi="Times New Roman" w:cs="Times New Roman"/>
          <w:color w:val="717171"/>
          <w:sz w:val="24"/>
          <w:szCs w:val="24"/>
          <w:shd w:val="clear" w:color="auto" w:fill="FFFFFF"/>
        </w:rPr>
      </w:pPr>
    </w:p>
    <w:p w:rsidR="00491498" w:rsidRDefault="00491498" w:rsidP="006B27B9">
      <w:pPr>
        <w:rPr>
          <w:rFonts w:ascii="Times New Roman" w:hAnsi="Times New Roman" w:cs="Times New Roman"/>
          <w:b/>
          <w:color w:val="717171"/>
          <w:sz w:val="24"/>
          <w:szCs w:val="24"/>
          <w:shd w:val="clear" w:color="auto" w:fill="FFFFFF"/>
        </w:rPr>
      </w:pPr>
    </w:p>
    <w:p w:rsidR="00491498" w:rsidRDefault="00491498" w:rsidP="006B27B9">
      <w:pPr>
        <w:rPr>
          <w:rFonts w:ascii="Times New Roman" w:hAnsi="Times New Roman" w:cs="Times New Roman"/>
          <w:b/>
          <w:color w:val="717171"/>
          <w:sz w:val="24"/>
          <w:szCs w:val="24"/>
          <w:shd w:val="clear" w:color="auto" w:fill="FFFFFF"/>
        </w:rPr>
      </w:pPr>
    </w:p>
    <w:p w:rsidR="00491498" w:rsidRDefault="00491498" w:rsidP="006B27B9">
      <w:pPr>
        <w:rPr>
          <w:rFonts w:ascii="Times New Roman" w:hAnsi="Times New Roman" w:cs="Times New Roman"/>
          <w:b/>
          <w:color w:val="717171"/>
          <w:sz w:val="24"/>
          <w:szCs w:val="24"/>
          <w:shd w:val="clear" w:color="auto" w:fill="FFFFFF"/>
        </w:rPr>
      </w:pPr>
    </w:p>
    <w:p w:rsidR="00491498" w:rsidRDefault="00491498" w:rsidP="006B27B9">
      <w:pPr>
        <w:rPr>
          <w:rFonts w:ascii="Times New Roman" w:hAnsi="Times New Roman" w:cs="Times New Roman"/>
          <w:b/>
          <w:color w:val="717171"/>
          <w:sz w:val="24"/>
          <w:szCs w:val="24"/>
          <w:shd w:val="clear" w:color="auto" w:fill="FFFFFF"/>
        </w:rPr>
      </w:pPr>
    </w:p>
    <w:p w:rsidR="00491498" w:rsidRDefault="00491498" w:rsidP="006B27B9">
      <w:pPr>
        <w:rPr>
          <w:rFonts w:ascii="Times New Roman" w:hAnsi="Times New Roman" w:cs="Times New Roman"/>
          <w:b/>
          <w:color w:val="717171"/>
          <w:sz w:val="24"/>
          <w:szCs w:val="24"/>
          <w:shd w:val="clear" w:color="auto" w:fill="FFFFFF"/>
        </w:rPr>
      </w:pPr>
    </w:p>
    <w:p w:rsidR="00E02AFC" w:rsidRPr="00E02AFC" w:rsidRDefault="00E02AFC" w:rsidP="006B27B9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E02AFC" w:rsidRPr="00E02AFC" w:rsidSect="005D79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57C8C"/>
    <w:multiLevelType w:val="hybridMultilevel"/>
    <w:tmpl w:val="B3E013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A37DE0"/>
    <w:multiLevelType w:val="hybridMultilevel"/>
    <w:tmpl w:val="4BEE66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hyphenationZone w:val="425"/>
  <w:characterSpacingControl w:val="doNotCompress"/>
  <w:compat/>
  <w:rsids>
    <w:rsidRoot w:val="009E264D"/>
    <w:rsid w:val="00491498"/>
    <w:rsid w:val="005D7901"/>
    <w:rsid w:val="006B27B9"/>
    <w:rsid w:val="006B3B98"/>
    <w:rsid w:val="00955058"/>
    <w:rsid w:val="009E264D"/>
    <w:rsid w:val="00B3571A"/>
    <w:rsid w:val="00BD5A11"/>
    <w:rsid w:val="00E02AFC"/>
    <w:rsid w:val="00F52460"/>
    <w:rsid w:val="00F52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79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264D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E02A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podreczniki.pl/a/w-co-wierzyc-religia-i-filozofia-baroku/D1Ekanr7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543B4-6BC1-486E-835E-078069E45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289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Rysiek jach</dc:creator>
  <cp:lastModifiedBy>Rysiek jach</cp:lastModifiedBy>
  <cp:revision>3</cp:revision>
  <dcterms:created xsi:type="dcterms:W3CDTF">2020-05-07T09:17:00Z</dcterms:created>
  <dcterms:modified xsi:type="dcterms:W3CDTF">2020-05-07T09:29:00Z</dcterms:modified>
</cp:coreProperties>
</file>