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1" w:rsidRDefault="00A62DFA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WF 6</w:t>
      </w:r>
      <w:r w:rsidR="002D53E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.05.20r.</w:t>
      </w:r>
    </w:p>
    <w:p w:rsidR="002D53E1" w:rsidRDefault="004C3CED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Tem</w:t>
      </w:r>
      <w:r w:rsidR="00A62D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at: Prawa pacjenta</w:t>
      </w:r>
      <w:r w:rsidR="002D53E1" w:rsidRPr="002D53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.</w:t>
      </w:r>
    </w:p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Przeczytaj poniższy tekst. Poszukaj dodatkowych informacji </w:t>
      </w:r>
      <w:r w:rsidR="004C3C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na </w:t>
      </w:r>
      <w:r w:rsidR="00A62DFA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powyższy temat .Poznaj podstawowe prawa pacjenta</w:t>
      </w:r>
      <w:r w:rsidR="004C3C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.</w:t>
      </w:r>
    </w:p>
    <w:p w:rsidR="00E55574" w:rsidRPr="00E55574" w:rsidRDefault="00E55574" w:rsidP="00E55574">
      <w:pPr>
        <w:shd w:val="clear" w:color="auto" w:fill="FFFFFF"/>
        <w:spacing w:after="0" w:line="1050" w:lineRule="atLeast"/>
        <w:outlineLvl w:val="0"/>
        <w:rPr>
          <w:rFonts w:ascii="league_gothicregular" w:eastAsia="Times New Roman" w:hAnsi="league_gothicregular" w:cs="Arial"/>
          <w:color w:val="434343"/>
          <w:kern w:val="36"/>
          <w:sz w:val="105"/>
          <w:szCs w:val="105"/>
          <w:lang w:eastAsia="pl-PL"/>
        </w:rPr>
      </w:pPr>
      <w:r w:rsidRPr="00E55574">
        <w:rPr>
          <w:rFonts w:ascii="league_gothicregular" w:eastAsia="Times New Roman" w:hAnsi="league_gothicregular" w:cs="Arial"/>
          <w:color w:val="434343"/>
          <w:kern w:val="36"/>
          <w:sz w:val="105"/>
          <w:szCs w:val="105"/>
          <w:lang w:eastAsia="pl-PL"/>
        </w:rPr>
        <w:t>Prawa pacjenta – co warto wiedzieć?</w:t>
      </w:r>
    </w:p>
    <w:p w:rsidR="00E55574" w:rsidRPr="00E55574" w:rsidRDefault="00E55574" w:rsidP="00E5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5540A1" wp14:editId="579D5334">
            <wp:extent cx="12192000" cy="5505450"/>
            <wp:effectExtent l="0" t="0" r="0" b="0"/>
            <wp:docPr id="1" name="Obraz 1" descr="https://www.medexpress.pl/uploads/2017/06/thinkstockphotos-538025262-1280x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express.pl/uploads/2017/06/thinkstockphotos-538025262-1280x5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74" w:rsidRPr="00E55574" w:rsidRDefault="00E55574" w:rsidP="00E55574">
      <w:pPr>
        <w:spacing w:after="15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E5557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Fot. </w:t>
      </w:r>
      <w:proofErr w:type="spellStart"/>
      <w:r w:rsidRPr="00E55574">
        <w:rPr>
          <w:rFonts w:ascii="Times New Roman" w:eastAsia="Times New Roman" w:hAnsi="Times New Roman" w:cs="Times New Roman"/>
          <w:sz w:val="15"/>
          <w:szCs w:val="15"/>
          <w:lang w:eastAsia="pl-PL"/>
        </w:rPr>
        <w:t>Thinkstock</w:t>
      </w:r>
      <w:proofErr w:type="spellEnd"/>
      <w:r w:rsidRPr="00E5557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/ </w:t>
      </w:r>
      <w:proofErr w:type="spellStart"/>
      <w:r w:rsidRPr="00E55574">
        <w:rPr>
          <w:rFonts w:ascii="Times New Roman" w:eastAsia="Times New Roman" w:hAnsi="Times New Roman" w:cs="Times New Roman"/>
          <w:sz w:val="15"/>
          <w:szCs w:val="15"/>
          <w:lang w:eastAsia="pl-PL"/>
        </w:rPr>
        <w:t>Getty</w:t>
      </w:r>
      <w:proofErr w:type="spellEnd"/>
      <w:r w:rsidRPr="00E55574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</w:t>
      </w:r>
      <w:proofErr w:type="spellStart"/>
      <w:r w:rsidRPr="00E55574">
        <w:rPr>
          <w:rFonts w:ascii="Times New Roman" w:eastAsia="Times New Roman" w:hAnsi="Times New Roman" w:cs="Times New Roman"/>
          <w:sz w:val="15"/>
          <w:szCs w:val="15"/>
          <w:lang w:eastAsia="pl-PL"/>
        </w:rPr>
        <w:t>Images</w:t>
      </w:r>
      <w:proofErr w:type="spellEnd"/>
    </w:p>
    <w:p w:rsidR="00E55574" w:rsidRPr="00E55574" w:rsidRDefault="00E55574" w:rsidP="00E55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wszyscy pacjenci są świadomi swoich praw. Inni napotykają problemy w ich egzekwowaniu. Wynika to m.in. z różnego podejścia lekarzy i podmiotów leczniczych do praw pacjenta.</w:t>
      </w:r>
    </w:p>
    <w:p w:rsidR="00E55574" w:rsidRPr="00E55574" w:rsidRDefault="00E55574" w:rsidP="00E55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hyperlink r:id="rId6" w:history="1">
        <w:r w:rsidRPr="00E55574">
          <w:rPr>
            <w:rFonts w:ascii="Arial" w:eastAsia="Times New Roman" w:hAnsi="Arial" w:cs="Arial"/>
            <w:noProof/>
            <w:color w:val="000000"/>
            <w:sz w:val="27"/>
            <w:szCs w:val="27"/>
            <w:lang w:eastAsia="pl-PL"/>
          </w:rPr>
          <w:drawing>
            <wp:inline distT="0" distB="0" distL="0" distR="0" wp14:anchorId="5A8C57FC" wp14:editId="55184114">
              <wp:extent cx="485775" cy="485775"/>
              <wp:effectExtent l="0" t="0" r="9525" b="9525"/>
              <wp:docPr id="3" name="Obraz 3" descr="https://www.medexpress.pl/images/ava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medexpress.pl/images/ava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55574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eastAsia="pl-PL"/>
          </w:rPr>
          <w:t>Agnieszka Zielińska-Krywoniuk</w:t>
        </w:r>
      </w:hyperlink>
      <w:r w:rsidRPr="00E555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2017-06-28 12:10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Ustawa z dnia z dnia 6 listopada 2008 r. o prawach pacjenta i Rzeczniku Praw Pacjenta 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(dalej: „Ustawa”) gwarantuje pacjentowi liczne prawa w trakcie korzystania ze świadczeń zdrowotnych w Polsce.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Pomimo, iż Ustawa obowiązuje od kilku lat nadal nie wszyscy pacjenci są świadomi swoich praw lub też napotykają problemy w ich egzekwowaniu. Wynika to też z różnego podejścia samych lekarzy i podmiotów leczniczych do praw pacjenta. Sytuację komplikuje również różny poziom finansowania leczenia przez płatnika publicznego, w tym finansowania nowoczesnych metod leczenia, co powoduje różnice w dostępności do leczenia w różnych wskazaniach.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Tym bardziej więc przestrzeganie praw pacjenta, w tym prawo do świadczeń zdrowotnych odpowiadających wymaganiom aktualnej wiedzy medycznej (art. 6 ust. 1 Ustawy), prawo do informacji (Rozdział 3 Ustawy), dostępu do dokumentacji medycznej (Rozdział 7 Ustawy) oraz decydowania, jakiemu leczeniu chce się pacjent poddać (Rozdział 5 Ustawy), daje pacjentowi możliwość świadomego wyboru metody leczenia, w tym tej, która nie jest finansowana przez płatnika publicznego. W sytuacji naruszenia praw pacjenta, pacjentowi przysługuje zadośćuczynienie za ich naruszenie.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Prawo pacjenta do świadczeń zdrowotnych odpowiadających wymaganiom aktualnej wiedzy medycznej 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jest skorelowane z obowiązkiem lekarza wykonywania zawodu zgodnie ze wskazaniami aktualnej wiedzy medycznej, dostępnymi mu metodami i środkami zapobiegania, rozpoznawania i leczenia chorób, zgodnie z zasadami etyki zawodowej oraz z należytą starannością.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Przepisy nie wskazują jednak, co należy uznać za wyznacznik aktualności wiedzy medycznej w danej dziedzinie medycyny. Sytuację komplikuje także rozwój medycyny i zmienność reguł postępowania medycznego w danym wskazaniu. Stan aktualnej wiedzy jest w związku z tym zmienny w czasie, a składają się na niego m.in.: wyniki badań naukowych, decyzje rejestracyjne leków, praktyka kliniczna, wytyczne towarzystw naukowych.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Oznacza to, iż lekarz ma obowiązek nieustającego kształcenia się oraz uaktualniania wiedzy medycznej – nie tylko ze względu na to, że wymagają 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lastRenderedPageBreak/>
        <w:t>tego przepisy dotyczące zasad wykonywania zawodu, ale też po to, by mógł przestrzegać praw pacjenta w tym zakresie.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Każdy pacjent ma zagwarantowany </w:t>
      </w:r>
      <w:r w:rsidRPr="00E5557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równy dostęp do terapii finansowych ze środków publicznych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w tym równy dostęp do programów lekowych po spełnieniu kryteriów włączenia do danego programu lekowego. W przypadku ograniczonych możliwości udzielenia odpowiednich świadczeń zdrowotnych pacjent ma prawo do przejrzystej, obiektywnej, opartej na kryteriach medycznych procedury ustalającej kolejność dostępu do tych świadczeń (art. 6 ust. 2 Ustawy). Ani lekarz ani podmiot leczniczy nie są bowiem co do zasady odpowiedzialni za brak dostępu do leczenia, które nie jest finansowane ze środków publicznych – mimo, że przepisy dotyczące odpowiedzialności lekarskiej uznają aktualny stan wiedzy medycznej za standard odpowiedzialności, niezależnie od tego, czy jest to standard finansowany ze środków publicznych, czy nie.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 praktyce może okazać się - i często tak się dzieje - iż świadczenie zdrowotne odpowiadające aktualnej wiedzy medycznej nie jest finansowane ze środków publicznych. W takiej sytuacji lekarz powinien przedstawić pacjentowi możliwe metody leczenia – te finansowane i nie finansowane ze środków publicznych. Biorąc pod uwagę standardy wykonywania zawodu i odpowiedzialności z jednej strony, a standardy finansowane ze środków publicznych z drugiej strony, lekarz znajduje się w stałym konflikcie interesów pomiędzy interesami pacjenta, a interesami płatnika publicznego, podmiotu leczniczego, w którym leczy danego pacjenta oraz interesami innych pacjentów.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Punktem wyjścia do podjęcia przez pacjenta decyzji o metodzie leczenia jest </w:t>
      </w:r>
      <w:r w:rsidRPr="00E5557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otrzymanie informacji o stanie zdrowia, rozpoznaniu, metodach diagnostycznych i leczniczych 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(możliwych i proponowanych), dających się przewidzieć następstwach zastosowania lub zaniechania danego leczenia, jego wyniku oraz o rokowaniach</w:t>
      </w:r>
      <w:r w:rsidRPr="00E5557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. 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Informacja powinna być kompletna, rzetelna oraz przystępna i zrozumiała dla pacjenta (przedstawiciela ustawowego pacjenta).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 tym miejscu pojawia się pytanie, czy lekarz jest zobowiązany do informowania pacjenta o świadczeniach poza koszykiem świadczeń gwarantowanych, dostępnych poza placówką medyczną, w której leczony jest pacjent czy też na przykład dostępnych za granicą. Biorąc pod uwagę zakres praw pacjenta należy odpowiedzieć twierdząco, gdyż tylko pełna informacja umożliwia pacjentowi podjęcie decyzji o leczeniu, po dokładnym omówieniu alternatywnych metod zgodnych z aktualną wiedzą medyczną i ich konsekwencji dla zdrowia pacjenta.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lastRenderedPageBreak/>
        <w:t>Zgoda pacjenta, co do zasady, jest podstawą rozpoczęcie leczenia pacjenta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 Zgoda na leczenie musi pochodzi od pacjenta lub innego upoważnionego podmiotu, który został wcześniej odpowiednio poinformowany, jak wskazano powyżej, o możliwych metodach leczenia. Zgoda musi być udzielona dobrowolnie. Zgoda może być wyrażona ustnie albo nawet poprzez takie ich zachowanie, które w sposób niebudzący wątpliwości wskazuje na wolę poddania się proponowanym przez lekarza czynnościom medycznym.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Jednakże w przypadku zabiegu operacyjnego albo zastosowania metody leczenia lub diagnostyki stwarzającej podwyższone ryzyko dla pacjenta wymagana jest pisemna zgoda pacjenta. Leczenie bez zgody możliwe jest jedynie w przypadkach wskazanych w przepisach, m.in. w przypadku gdy zwłoka groziłaby pacjentowi niebezpieczeństwem utraty życia, ciężkiego uszkodzenia ciała lub ciężkiego rozstroju zdrowia.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Wszystkie kolejne etapy leczenia także wymagają zgody pacjenta. Pacjent może także nie zgodzić się z decyzjami terapeutycznymi lekarza, prosić o więcej informacji o danym leczeniu czy też o alternatywnych metodach leczenia. Pacjent może również odstąpić od leczenia w każdym momencie.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Poza powyższymi prawami, każdy </w:t>
      </w:r>
      <w:r w:rsidRPr="00E5557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pacjent ma prawo dostępu do swojej dokumentacji medycznej dotyczącej jego stanu zdrowia oraz udzielonych mu świadczeń zdrowotnych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 Dokumentacja medyczna ma istotną wartość dowodową i zależy od niej dalsze leczenie pacjenta. Dokumentacja powinna być pełna, precyzyjna i czytelna.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Pacjent może także upoważnić inne osoby do dostępu do jego dokumentacji medycznej. Co ważne dokumentacja medyczna udostępniana jest przed podmiot leczniczy, a nie lekarza. W przypadku śmierci pacjenta dostęp do dokumentacji mają osoby upoważnione przez pacjenta za jego życia.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Oznacza to, że pacjent może w każdym czasie prosić o udostępnienie dokumentacji medycznej, o sporządzenie jej wyciągu, odpisu, kopii lub wydruku. Podmiot leczniczy może pobierać opłatę za udostępnienie dokumentacji medycznej, która nie może być jednak wyższa niż określona przez przepisy maksymalna wysokość opłaty.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Na koniec należy zwrócić uwagę na </w:t>
      </w:r>
      <w:r w:rsidRPr="00E55574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prawo pacjenta do zgłaszania działania niepożądanego leku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, który przyjmuje. Pacjenci nie zawsze mieli wprost zagwarantowane prawo zgłaszania działania niepożądanego danego produktu leczniczego. Obecnie uprawnienie takie, wynikające z art. </w:t>
      </w: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lastRenderedPageBreak/>
        <w:t>12a Ustawy, przysługuje każdemu pacjentowi (a wypadku dzieci również ich przedstawicielom ustawowym lub faktycznym opiekunom).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Zgłoszenia pochodzące od pacjentów jako osób przyjmujących leki stanowią dopełnienie danych otrzymywanych od lekarzy, pielęgniarek czy farmaceutów (dla których zgłaszanie działań niepożądanych jest obowiązkiem) i są brane pod uwagę przy ocenie bezpieczeństwa danego leku.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 przypadku każdej terapii zgłoszone działania niepożądane należy rozpatrywać odrębnie. Lekarz prowadzący porównuje stopnień ryzyka z korzyściami jaki dany lek oferuje pacjentowi, a więc nie każde niekorzystne i niezamierzone działanie produktu leczniczego będzie prowadziło do zakończenia terapii lub wykluczenia z programu lekowego.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Ponadto pacjent może zgłosić działanie niepożądane nie tylko osobie wykonującej zawód medyczny, ale także bezpośrednio do Prezesa Urzędu Rejestracji Produktów Leczniczych, Wyrobów Medycznych i Produktów Biobójczych oraz do podmiotu odpowiedzialnego za wprowadzenie produktu leczniczego do obrotu. Dla ułatwienia, zarówno na stronie Urzędu Rejestracji jak i większości stron internetowych firm farmaceutycznych, pacjent może znaleźć formularz umożliwiający zgłoszenie działania niepożądanego.</w:t>
      </w:r>
    </w:p>
    <w:p w:rsidR="00E55574" w:rsidRPr="00E55574" w:rsidRDefault="00E55574" w:rsidP="00E55574">
      <w:pPr>
        <w:shd w:val="clear" w:color="auto" w:fill="FFFFFF"/>
        <w:spacing w:before="150"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E55574">
        <w:rPr>
          <w:rFonts w:ascii="Arial" w:eastAsia="Times New Roman" w:hAnsi="Arial" w:cs="Arial"/>
          <w:b/>
          <w:bCs/>
          <w:i/>
          <w:iCs/>
          <w:color w:val="006400"/>
          <w:sz w:val="27"/>
          <w:szCs w:val="27"/>
          <w:lang w:eastAsia="pl-PL"/>
        </w:rPr>
        <w:t>Autorką tekstu jest adwokat Agnieszka Zielińska-</w:t>
      </w:r>
      <w:proofErr w:type="spellStart"/>
      <w:r w:rsidRPr="00E55574">
        <w:rPr>
          <w:rFonts w:ascii="Arial" w:eastAsia="Times New Roman" w:hAnsi="Arial" w:cs="Arial"/>
          <w:b/>
          <w:bCs/>
          <w:i/>
          <w:iCs/>
          <w:color w:val="006400"/>
          <w:sz w:val="27"/>
          <w:szCs w:val="27"/>
          <w:lang w:eastAsia="pl-PL"/>
        </w:rPr>
        <w:t>Krywoniuk</w:t>
      </w:r>
      <w:proofErr w:type="spellEnd"/>
      <w:r w:rsidRPr="00E55574">
        <w:rPr>
          <w:rFonts w:ascii="Arial" w:eastAsia="Times New Roman" w:hAnsi="Arial" w:cs="Arial"/>
          <w:b/>
          <w:bCs/>
          <w:i/>
          <w:iCs/>
          <w:color w:val="006400"/>
          <w:sz w:val="27"/>
          <w:szCs w:val="27"/>
          <w:lang w:eastAsia="pl-PL"/>
        </w:rPr>
        <w:t xml:space="preserve">, Senior </w:t>
      </w:r>
      <w:proofErr w:type="spellStart"/>
      <w:r w:rsidRPr="00E55574">
        <w:rPr>
          <w:rFonts w:ascii="Arial" w:eastAsia="Times New Roman" w:hAnsi="Arial" w:cs="Arial"/>
          <w:b/>
          <w:bCs/>
          <w:i/>
          <w:iCs/>
          <w:color w:val="006400"/>
          <w:sz w:val="27"/>
          <w:szCs w:val="27"/>
          <w:lang w:eastAsia="pl-PL"/>
        </w:rPr>
        <w:t>Associate</w:t>
      </w:r>
      <w:proofErr w:type="spellEnd"/>
      <w:r w:rsidRPr="00E55574">
        <w:rPr>
          <w:rFonts w:ascii="Arial" w:eastAsia="Times New Roman" w:hAnsi="Arial" w:cs="Arial"/>
          <w:b/>
          <w:bCs/>
          <w:i/>
          <w:iCs/>
          <w:color w:val="006400"/>
          <w:sz w:val="27"/>
          <w:szCs w:val="27"/>
          <w:lang w:eastAsia="pl-PL"/>
        </w:rPr>
        <w:t>, </w:t>
      </w:r>
      <w:hyperlink r:id="rId8" w:tgtFrame="_blank" w:history="1">
        <w:r w:rsidRPr="00E55574">
          <w:rPr>
            <w:rFonts w:ascii="Arial" w:eastAsia="Times New Roman" w:hAnsi="Arial" w:cs="Arial"/>
            <w:b/>
            <w:bCs/>
            <w:i/>
            <w:iCs/>
            <w:color w:val="006400"/>
            <w:sz w:val="27"/>
            <w:szCs w:val="27"/>
            <w:lang w:eastAsia="pl-PL"/>
          </w:rPr>
          <w:t>KRK Kieszkowska Rutkowska Kolasiński Kancelaria Prawna</w:t>
        </w:r>
      </w:hyperlink>
    </w:p>
    <w:p w:rsidR="00570BCE" w:rsidRDefault="00570BCE" w:rsidP="00E555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4C3CED" w:rsidRPr="002D53E1" w:rsidRDefault="004C3CED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602B24" w:rsidRDefault="002D53E1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2D53E1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Zachęcamy również do ćwiczeń </w:t>
      </w:r>
      <w:r w:rsid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każdego dnia. Tu adresy stron z ćwiczeniami na cały tydzień </w:t>
      </w:r>
      <w:r w:rsidR="00602B24" w:rsidRP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sym w:font="Wingdings" w:char="F04A"/>
      </w:r>
      <w:r w:rsid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:</w:t>
      </w:r>
    </w:p>
    <w:p w:rsidR="00602B24" w:rsidRDefault="00E5557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9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https://youtu.be/JLuCRdA2yGI</w:t>
        </w:r>
      </w:hyperlink>
    </w:p>
    <w:p w:rsidR="00602B24" w:rsidRDefault="00E5557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0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https://youtu.be/pezB41W4xaA</w:t>
        </w:r>
      </w:hyperlink>
    </w:p>
    <w:p w:rsidR="00602B24" w:rsidRDefault="00E5557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1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https://youtu.be/T0dL1mmk3Qo</w:t>
        </w:r>
      </w:hyperlink>
    </w:p>
    <w:p w:rsidR="00602B24" w:rsidRDefault="00E5557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2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https://youtu.be/-ecSMvcmYvg</w:t>
        </w:r>
      </w:hyperlink>
    </w:p>
    <w:p w:rsidR="00602B24" w:rsidRDefault="00E5557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3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https://youtu.be/LMkztR6WVDA</w:t>
        </w:r>
      </w:hyperlink>
    </w:p>
    <w:p w:rsidR="00602B24" w:rsidRDefault="00E5557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4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https://youtu.be/TeLIWjwN_8k</w:t>
        </w:r>
      </w:hyperlink>
    </w:p>
    <w:p w:rsidR="00602B24" w:rsidRP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4061" w:themeColor="accent1" w:themeShade="80"/>
          <w:sz w:val="36"/>
          <w:szCs w:val="36"/>
          <w:lang w:eastAsia="pl-PL"/>
        </w:rPr>
      </w:pPr>
      <w:r w:rsidRPr="00602B24">
        <w:rPr>
          <w:rFonts w:ascii="Arial" w:eastAsia="Times New Roman" w:hAnsi="Arial" w:cs="Arial"/>
          <w:color w:val="244061" w:themeColor="accent1" w:themeShade="80"/>
          <w:sz w:val="36"/>
          <w:szCs w:val="36"/>
          <w:lang w:eastAsia="pl-PL"/>
        </w:rPr>
        <w:t>https://www.youtube.com/watch?v=TeLIWjwN_8k</w:t>
      </w:r>
    </w:p>
    <w:p w:rsidR="002D53E1" w:rsidRPr="002D53E1" w:rsidRDefault="002D53E1" w:rsidP="00602B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F5A79" w:rsidRDefault="00BF5A79"/>
    <w:sectPr w:rsidR="00BF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ague_gothic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1"/>
    <w:rsid w:val="002D53E1"/>
    <w:rsid w:val="004C3CED"/>
    <w:rsid w:val="00570BCE"/>
    <w:rsid w:val="00602B24"/>
    <w:rsid w:val="00A62DFA"/>
    <w:rsid w:val="00BF5A79"/>
    <w:rsid w:val="00E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klegal.pl/" TargetMode="External"/><Relationship Id="rId13" Type="http://schemas.openxmlformats.org/officeDocument/2006/relationships/hyperlink" Target="https://youtu.be/LMkztR6WV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-ecSMvcmYv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dexpress.pl/author/agnieszka-zieliska-krywoniuk" TargetMode="External"/><Relationship Id="rId11" Type="http://schemas.openxmlformats.org/officeDocument/2006/relationships/hyperlink" Target="https://youtu.be/T0dL1mmk3Q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pezB41W4x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LuCRdA2yGI" TargetMode="External"/><Relationship Id="rId14" Type="http://schemas.openxmlformats.org/officeDocument/2006/relationships/hyperlink" Target="https://youtu.be/TeLIWjwN_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2020-05-05T17:35:00Z</dcterms:created>
  <dcterms:modified xsi:type="dcterms:W3CDTF">2020-05-05T17:35:00Z</dcterms:modified>
</cp:coreProperties>
</file>