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BA" w:rsidRDefault="005076BA" w:rsidP="005076BA">
      <w:r>
        <w:t xml:space="preserve">Lekcja on </w:t>
      </w:r>
      <w:proofErr w:type="spellStart"/>
      <w:r>
        <w:t>line</w:t>
      </w:r>
      <w:proofErr w:type="spellEnd"/>
      <w:r>
        <w:t xml:space="preserve"> 05.05 godzina 12.00</w:t>
      </w:r>
    </w:p>
    <w:p w:rsidR="005076BA" w:rsidRPr="00177486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Temat:  </w:t>
      </w:r>
      <w:r w:rsidRPr="00177486">
        <w:rPr>
          <w:rFonts w:cstheme="minorHAnsi"/>
          <w:bCs/>
          <w:sz w:val="24"/>
          <w:szCs w:val="24"/>
        </w:rPr>
        <w:t>Interpretacja geometryczna układu równań liniowych</w:t>
      </w:r>
    </w:p>
    <w:p w:rsidR="005076BA" w:rsidRPr="00177486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77486">
        <w:rPr>
          <w:rFonts w:cstheme="minorHAnsi"/>
          <w:bCs/>
          <w:sz w:val="24"/>
          <w:szCs w:val="24"/>
        </w:rPr>
        <w:t>Patrz podręcznik str.</w:t>
      </w:r>
      <w:r>
        <w:rPr>
          <w:rFonts w:cstheme="minorHAnsi"/>
          <w:bCs/>
          <w:sz w:val="24"/>
          <w:szCs w:val="24"/>
        </w:rPr>
        <w:t>123</w:t>
      </w: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3549801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przykładu 1 - metoda graficzna rozwiązywania układów równań</w:t>
      </w: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1</w:t>
      </w:r>
    </w:p>
    <w:p w:rsidR="005076BA" w:rsidRDefault="005076BA" w:rsidP="00507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2</w:t>
      </w:r>
    </w:p>
    <w:p w:rsidR="005076BA" w:rsidRDefault="005076BA" w:rsidP="005076BA"/>
    <w:p w:rsidR="00691E19" w:rsidRDefault="00691E19"/>
    <w:sectPr w:rsidR="00691E19" w:rsidSect="0069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076BA"/>
    <w:rsid w:val="005076BA"/>
    <w:rsid w:val="0069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2020-05-04T17:30:00Z</dcterms:created>
  <dcterms:modified xsi:type="dcterms:W3CDTF">2020-05-04T17:31:00Z</dcterms:modified>
</cp:coreProperties>
</file>