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40" w:rsidRDefault="00793B40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793B40" w:rsidRDefault="00793B40" w:rsidP="0079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793B40" w:rsidRDefault="00793B40" w:rsidP="00793B40">
      <w:pPr>
        <w:rPr>
          <w:rFonts w:ascii="Times New Roman" w:hAnsi="Times New Roman" w:cs="Times New Roman"/>
          <w:b/>
          <w:sz w:val="24"/>
          <w:szCs w:val="24"/>
        </w:rPr>
      </w:pPr>
    </w:p>
    <w:p w:rsidR="00793B40" w:rsidRDefault="00793B40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„Jądro ciemności” J. Conrad</w:t>
      </w:r>
      <w:r w:rsidR="00C350F8">
        <w:rPr>
          <w:rFonts w:ascii="Times New Roman" w:hAnsi="Times New Roman" w:cs="Times New Roman"/>
          <w:b/>
          <w:sz w:val="24"/>
          <w:szCs w:val="24"/>
        </w:rPr>
        <w:t xml:space="preserve">a- akcja i bohaterowie </w:t>
      </w:r>
      <w:proofErr w:type="spellStart"/>
      <w:r w:rsidR="00C350F8">
        <w:rPr>
          <w:rFonts w:ascii="Times New Roman" w:hAnsi="Times New Roman" w:cs="Times New Roman"/>
          <w:b/>
          <w:sz w:val="24"/>
          <w:szCs w:val="24"/>
        </w:rPr>
        <w:t>opowaiadania</w:t>
      </w:r>
      <w:proofErr w:type="spellEnd"/>
      <w:r w:rsidR="00C350F8">
        <w:rPr>
          <w:rFonts w:ascii="Times New Roman" w:hAnsi="Times New Roman" w:cs="Times New Roman"/>
          <w:b/>
          <w:sz w:val="24"/>
          <w:szCs w:val="24"/>
        </w:rPr>
        <w:t>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 w:rsidRPr="00793B40">
        <w:rPr>
          <w:rFonts w:ascii="Times New Roman" w:hAnsi="Times New Roman" w:cs="Times New Roman"/>
          <w:sz w:val="24"/>
          <w:szCs w:val="24"/>
        </w:rPr>
        <w:t>1. Życie i twórczość J. Conrada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Marlowe- kreacja narratora w „Jądrze ciemności” 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Historia Kurtza.</w:t>
      </w:r>
    </w:p>
    <w:p w:rsid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Krytyka kolonialnej polityki </w:t>
      </w:r>
      <w:r w:rsidR="00C350F8">
        <w:rPr>
          <w:rFonts w:ascii="Times New Roman" w:hAnsi="Times New Roman" w:cs="Times New Roman"/>
          <w:sz w:val="24"/>
          <w:szCs w:val="24"/>
        </w:rPr>
        <w:t xml:space="preserve"> Europejczyków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905" w:rsidRPr="00793B40" w:rsidRDefault="00793B4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Symboliczny sens tytułu. </w:t>
      </w:r>
      <w:bookmarkStart w:id="0" w:name="_GoBack"/>
      <w:bookmarkEnd w:id="0"/>
    </w:p>
    <w:p w:rsidR="00793B40" w:rsidRPr="00C350F8" w:rsidRDefault="00793B40" w:rsidP="00B72FB9">
      <w:pPr>
        <w:rPr>
          <w:rFonts w:ascii="Times New Roman" w:hAnsi="Times New Roman" w:cs="Times New Roman"/>
          <w:sz w:val="24"/>
          <w:szCs w:val="24"/>
        </w:rPr>
      </w:pPr>
      <w:r w:rsidRPr="00793B4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C350F8">
        <w:rPr>
          <w:rFonts w:ascii="Times New Roman" w:hAnsi="Times New Roman" w:cs="Times New Roman"/>
          <w:b/>
          <w:sz w:val="24"/>
          <w:szCs w:val="24"/>
        </w:rPr>
        <w:t xml:space="preserve"> Dwudziestolecie międzywojenne- wprowadzenie do epoki</w:t>
      </w:r>
    </w:p>
    <w:p w:rsidR="00C350F8" w:rsidRDefault="00C350F8" w:rsidP="00B72FB9">
      <w:pPr>
        <w:rPr>
          <w:rFonts w:ascii="Times New Roman" w:hAnsi="Times New Roman" w:cs="Times New Roman"/>
          <w:sz w:val="24"/>
          <w:szCs w:val="24"/>
        </w:rPr>
      </w:pPr>
      <w:r w:rsidRPr="00C350F8">
        <w:rPr>
          <w:rFonts w:ascii="Times New Roman" w:hAnsi="Times New Roman" w:cs="Times New Roman"/>
          <w:sz w:val="24"/>
          <w:szCs w:val="24"/>
        </w:rPr>
        <w:t>1. Czas trwania epoki</w:t>
      </w:r>
      <w:r>
        <w:rPr>
          <w:rFonts w:ascii="Times New Roman" w:hAnsi="Times New Roman" w:cs="Times New Roman"/>
          <w:sz w:val="24"/>
          <w:szCs w:val="24"/>
        </w:rPr>
        <w:t xml:space="preserve"> (1918- 1939).</w:t>
      </w:r>
    </w:p>
    <w:p w:rsidR="00C350F8" w:rsidRDefault="00C350F8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(nie ma znaczenia metaforycznego, odnosi się jedynie do czasu trwania epoki).</w:t>
      </w:r>
    </w:p>
    <w:p w:rsidR="00C350F8" w:rsidRDefault="00C350F8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(totalitaryzmy:  komunizm, faszyzm włoski, nazizm, odbudowa państwa polskiego).</w:t>
      </w:r>
    </w:p>
    <w:p w:rsidR="00E23905" w:rsidRDefault="00C350F8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(znaczenie</w:t>
      </w:r>
      <w:r w:rsidR="00E23905">
        <w:rPr>
          <w:rFonts w:ascii="Times New Roman" w:hAnsi="Times New Roman" w:cs="Times New Roman"/>
          <w:sz w:val="24"/>
          <w:szCs w:val="24"/>
        </w:rPr>
        <w:t xml:space="preserve"> odkryć w dziedzinie psychologii  i fizyki).</w:t>
      </w: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Sztuka dwudziestolecia  jej awangardowy charakter.</w:t>
      </w: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E23905" w:rsidRDefault="00E23905" w:rsidP="00B72FB9">
      <w:pPr>
        <w:rPr>
          <w:rFonts w:ascii="Times New Roman" w:hAnsi="Times New Roman" w:cs="Times New Roman"/>
          <w:sz w:val="24"/>
          <w:szCs w:val="24"/>
        </w:rPr>
      </w:pPr>
    </w:p>
    <w:p w:rsidR="00CA4A5B" w:rsidRDefault="00E2390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A5B"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CA4A5B" w:rsidRDefault="00CA4A5B" w:rsidP="00CA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CA4A5B" w:rsidRDefault="00CA4A5B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CA4A5B" w:rsidRDefault="00CA4A5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„Chłopi”- akcja i bohaterowie powieści W. S. Reymonta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 w:rsidRPr="00CA4A5B">
        <w:rPr>
          <w:rFonts w:ascii="Times New Roman" w:hAnsi="Times New Roman" w:cs="Times New Roman"/>
          <w:sz w:val="24"/>
          <w:szCs w:val="24"/>
        </w:rPr>
        <w:t>1. Życie i twórczość Reymonta.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Miejsce  akcji i zborowy bohater powieści (społeczność chłopów lipeckich).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Przebieg zdarzeń (t. 1).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Przyczyny konfliktu Antka Boryny z ojcem.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</w:p>
    <w:p w:rsidR="00CA4A5B" w:rsidRPr="00BE2CA0" w:rsidRDefault="00BE2CA0" w:rsidP="00B72FB9">
      <w:pPr>
        <w:rPr>
          <w:rFonts w:ascii="Times New Roman" w:hAnsi="Times New Roman" w:cs="Times New Roman"/>
          <w:b/>
          <w:sz w:val="24"/>
          <w:szCs w:val="24"/>
        </w:rPr>
      </w:pPr>
      <w:r w:rsidRPr="00BE2CA0">
        <w:rPr>
          <w:rFonts w:ascii="Times New Roman" w:hAnsi="Times New Roman" w:cs="Times New Roman"/>
          <w:b/>
          <w:sz w:val="24"/>
          <w:szCs w:val="24"/>
        </w:rPr>
        <w:t>XIII „Chłopi” jako powieść modernistyczna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Naturalizm- założenia kierunku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naturalizm a realizm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naturalistyczna koncepcja człowieka i zbiorowości.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Impresjonizm w powieści.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Symbolizm w powieści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Boryna jako Siewca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symboliczne znaczenie kompozycji (jesień- zima-  wiosna-  lato).</w:t>
      </w:r>
    </w:p>
    <w:p w:rsidR="00BE2CA0" w:rsidRPr="00CA4A5B" w:rsidRDefault="00BE2CA0" w:rsidP="00B72FB9">
      <w:pPr>
        <w:rPr>
          <w:rFonts w:ascii="Times New Roman" w:hAnsi="Times New Roman" w:cs="Times New Roman"/>
          <w:sz w:val="24"/>
          <w:szCs w:val="24"/>
        </w:rPr>
      </w:pP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062626" w:rsidRDefault="00062626" w:rsidP="0006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Poezja J. Kasprowicza cd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 w:rsidRPr="00062626">
        <w:rPr>
          <w:rFonts w:ascii="Times New Roman" w:hAnsi="Times New Roman" w:cs="Times New Roman"/>
          <w:sz w:val="24"/>
          <w:szCs w:val="24"/>
        </w:rPr>
        <w:t>1. Ekspresjonizm</w:t>
      </w:r>
      <w:r>
        <w:rPr>
          <w:rFonts w:ascii="Times New Roman" w:hAnsi="Times New Roman" w:cs="Times New Roman"/>
          <w:sz w:val="24"/>
          <w:szCs w:val="24"/>
        </w:rPr>
        <w:t xml:space="preserve"> (katastrofizm) w poezji Kasprowicza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lektura i omówienie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</w:t>
      </w:r>
      <w:proofErr w:type="spellEnd"/>
      <w:r>
        <w:rPr>
          <w:rFonts w:ascii="Times New Roman" w:hAnsi="Times New Roman" w:cs="Times New Roman"/>
          <w:sz w:val="24"/>
          <w:szCs w:val="24"/>
        </w:rPr>
        <w:t>. hymnu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modernistyczna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A72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3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72">
        <w:rPr>
          <w:rFonts w:ascii="Times New Roman" w:hAnsi="Times New Roman" w:cs="Times New Roman"/>
          <w:sz w:val="24"/>
          <w:szCs w:val="24"/>
        </w:rPr>
        <w:t>Franciszkanizm</w:t>
      </w:r>
      <w:proofErr w:type="spellEnd"/>
    </w:p>
    <w:p w:rsidR="009E3A72" w:rsidRDefault="009E3A7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Kasprowicz jako tłumacz  „Hymnu” św. Franciszka z Asyżu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6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pogodzenie z Bogiem i światem  w wierszu „Nie ma tu nic szczególnego”.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Pr="009E3A72" w:rsidRDefault="009E3A72" w:rsidP="009E3A72">
      <w:pPr>
        <w:rPr>
          <w:rFonts w:ascii="Times New Roman" w:hAnsi="Times New Roman" w:cs="Times New Roman"/>
          <w:b/>
          <w:sz w:val="24"/>
          <w:szCs w:val="24"/>
        </w:rPr>
      </w:pPr>
      <w:r w:rsidRPr="009E3A72">
        <w:rPr>
          <w:rFonts w:ascii="Times New Roman" w:hAnsi="Times New Roman" w:cs="Times New Roman"/>
          <w:b/>
          <w:sz w:val="24"/>
          <w:szCs w:val="24"/>
        </w:rPr>
        <w:t>XI Poezja L. Staffa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L. Staffa.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Nietzscheanizm (wola mocy, nadczłowiek).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wiersza Staffa „Kowal”.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Sylabotonizm w wierszu „Deszcz jesienny”.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Pr="00062626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Default="009E3A72" w:rsidP="00B72FB9">
      <w:pPr>
        <w:rPr>
          <w:rFonts w:ascii="Times New Roman" w:hAnsi="Times New Roman" w:cs="Times New Roman"/>
          <w:sz w:val="24"/>
          <w:szCs w:val="24"/>
        </w:rPr>
      </w:pP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935B85" w:rsidRDefault="00935B85" w:rsidP="00935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Poezja J. Kasprowicza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 w:rsidRPr="00935B85">
        <w:rPr>
          <w:rFonts w:ascii="Times New Roman" w:hAnsi="Times New Roman" w:cs="Times New Roman"/>
          <w:sz w:val="24"/>
          <w:szCs w:val="24"/>
        </w:rPr>
        <w:t>1. Życie i twórczość J. Kaspr</w:t>
      </w:r>
      <w:r>
        <w:rPr>
          <w:rFonts w:ascii="Times New Roman" w:hAnsi="Times New Roman" w:cs="Times New Roman"/>
          <w:sz w:val="24"/>
          <w:szCs w:val="24"/>
        </w:rPr>
        <w:t>owicza.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Młodopolskie tendencje w twórczości Kasprowicza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naturalizm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symbolizm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impresjonizm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ekspresjonizm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franciszkanizm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5B85" w:rsidRP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cyklu sonetów „Krzak dzikiej róży” (symbolizm i impresjonizm)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C2047B" w:rsidRDefault="00C2047B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C2047B" w:rsidRPr="00275AE3" w:rsidRDefault="00C2047B" w:rsidP="00C2047B">
      <w:pPr>
        <w:rPr>
          <w:rFonts w:ascii="Times New Roman" w:hAnsi="Times New Roman" w:cs="Times New Roman"/>
          <w:b/>
          <w:sz w:val="24"/>
          <w:szCs w:val="24"/>
        </w:rPr>
      </w:pPr>
      <w:r w:rsidRPr="00275AE3">
        <w:rPr>
          <w:rFonts w:ascii="Times New Roman" w:hAnsi="Times New Roman" w:cs="Times New Roman"/>
          <w:b/>
          <w:sz w:val="24"/>
          <w:szCs w:val="24"/>
        </w:rPr>
        <w:t xml:space="preserve">VIII Sposoby 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wzbogaca</w:t>
      </w:r>
      <w:r w:rsidRPr="00275AE3">
        <w:rPr>
          <w:rFonts w:ascii="Times New Roman" w:hAnsi="Times New Roman" w:cs="Times New Roman"/>
          <w:b/>
          <w:sz w:val="24"/>
          <w:szCs w:val="24"/>
        </w:rPr>
        <w:t>nia polszczyzny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Tworzenie wyrazów.</w:t>
      </w:r>
    </w:p>
    <w:p w:rsidR="00C2047B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Neosemantyzmy.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Zapożyczenia.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</w:p>
    <w:p w:rsidR="00275AE3" w:rsidRDefault="00275AE3" w:rsidP="0027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30/03/20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Wesele jako arcydzieło dramaturgii modernistycznej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Wielka Reforma w teatrze europejskim.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Wyspiański- człowiek teatru.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„Wesele” jako „synteza sztuk” ( elementy malarskie, muzyczne i taneczne w dramacie).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Tragizm Judyma- bohatera powieści „Ludzie bezdomni”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Żeromskiego.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Dzieje Tomasza Judyma.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Judym jako bohater tragiczny ( wybór między pracą na rzecz najuboższych a miłością do Joasi).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Symbole w „Ludziach bezdomnych” ( rozdarta sosna, ludzie bezdomni)</w:t>
      </w:r>
    </w:p>
    <w:p w:rsidR="00087F06" w:rsidRPr="008F0ACD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087F06" w:rsidRDefault="00087F06" w:rsidP="00087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III technikum  utworów literackich zainteresował Cię najbardziej? Uzasadnij swój wybór.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087F06" w:rsidRPr="00087F06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221093" w:rsidRPr="00221093" w:rsidRDefault="00221093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72FB9" w:rsidRDefault="00B72FB9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„Wesele” S. Wyspiańskiego - akcja i bohaterowie dramatu.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S. Wyspiańskiego.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„Wesela”.</w:t>
      </w:r>
    </w:p>
    <w:p w:rsidR="00B72FB9" w:rsidRDefault="00E12682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głównych bohaterów dramatu (Pan Młody, Gospodarz, Poeta, Dziennikarz, Panna Młoda, Czepiec)</w:t>
      </w:r>
      <w:r w:rsidR="00B72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E12682">
        <w:rPr>
          <w:rFonts w:ascii="Times New Roman" w:hAnsi="Times New Roman" w:cs="Times New Roman"/>
          <w:b/>
          <w:sz w:val="24"/>
          <w:szCs w:val="24"/>
        </w:rPr>
        <w:t>„Wesele” S. Wyspiańskiego jako dramat społeczny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Chłopomania (Pan Młody)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E12682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Ludomania (Gospodarz).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konfliktu między chłopami a szlachtą (inteligencją)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B9" w:rsidRDefault="00B72FB9" w:rsidP="00B72FB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Mój adres e-mail </w:t>
      </w:r>
      <w:hyperlink r:id="rId9" w:history="1">
        <w:r w:rsidR="00221093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Default="0024762D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„Wesele” jako dramat narodowy.</w:t>
      </w:r>
    </w:p>
    <w:p w:rsidR="00221093" w:rsidRDefault="00221093" w:rsidP="00221093">
      <w:pPr>
        <w:rPr>
          <w:rFonts w:ascii="Times New Roman" w:hAnsi="Times New Roman" w:cs="Times New Roman"/>
          <w:sz w:val="24"/>
          <w:szCs w:val="24"/>
        </w:rPr>
      </w:pPr>
      <w:r w:rsidRPr="00306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Stosunek S. Wyspiańskiego do stańczyków i głoszonych przez nich zasady trój</w:t>
      </w:r>
      <w:r w:rsidR="00306DBF">
        <w:rPr>
          <w:rFonts w:ascii="Times New Roman" w:hAnsi="Times New Roman" w:cs="Times New Roman"/>
          <w:sz w:val="24"/>
          <w:szCs w:val="24"/>
        </w:rPr>
        <w:t>lojalizmu.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Przyczyny niewoli narodowej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konflikt między chłopami a szlachtą (inteligencją)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niewiara w zwycięstwo.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Wskrzeszenie przez S. Wyspiańskiego romantycznej „z ducha” idei walki o wolność 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ojczyzny (przezwyciężenie dekadenckiego kryzysu wszystkich wartości|).</w:t>
      </w:r>
    </w:p>
    <w:p w:rsidR="00306DBF" w:rsidRDefault="00306DBF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Symbole w „Weselu”</w:t>
      </w:r>
      <w:r w:rsidR="0056337E">
        <w:rPr>
          <w:rFonts w:ascii="Times New Roman" w:hAnsi="Times New Roman" w:cs="Times New Roman"/>
          <w:b/>
          <w:sz w:val="24"/>
          <w:szCs w:val="24"/>
        </w:rPr>
        <w:t>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Symbol a alegoria.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Symbole w „Weselu”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Bronowicka chata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złoty róg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sznur</w:t>
      </w:r>
    </w:p>
    <w:p w:rsidR="001D02FD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chocholi taniec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złota podkowa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czapka z pawimi piórami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kaduceusz</w:t>
      </w:r>
      <w:r w:rsidR="0056337E">
        <w:rPr>
          <w:rFonts w:ascii="Times New Roman" w:hAnsi="Times New Roman" w:cs="Times New Roman"/>
          <w:sz w:val="24"/>
          <w:szCs w:val="24"/>
        </w:rPr>
        <w:t>.</w:t>
      </w:r>
    </w:p>
    <w:p w:rsidR="00866FF7" w:rsidRPr="0090063E" w:rsidRDefault="00866FF7" w:rsidP="0086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Was do korzystania </w:t>
      </w:r>
      <w:r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>
        <w:rPr>
          <w:rFonts w:ascii="Times New Roman" w:hAnsi="Times New Roman" w:cs="Times New Roman"/>
          <w:sz w:val="24"/>
          <w:szCs w:val="24"/>
        </w:rPr>
        <w:t xml:space="preserve">przygotowujących do matury pisemnej i ustnej </w:t>
      </w:r>
      <w:r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Pr="0090063E">
        <w:rPr>
          <w:rFonts w:ascii="Times New Roman" w:hAnsi="Times New Roman" w:cs="Times New Roman"/>
          <w:sz w:val="24"/>
          <w:szCs w:val="24"/>
        </w:rPr>
        <w:t>.</w:t>
      </w: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  <w:r w:rsidRPr="0056337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Pr="0056337E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Pr="0056337E" w:rsidRDefault="0024762D" w:rsidP="0056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56337E" w:rsidRDefault="0056337E">
      <w:pPr>
        <w:rPr>
          <w:rFonts w:ascii="Times New Roman" w:hAnsi="Times New Roman" w:cs="Times New Roman"/>
          <w:sz w:val="24"/>
          <w:szCs w:val="24"/>
        </w:rPr>
      </w:pPr>
    </w:p>
    <w:sectPr w:rsidR="0056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72"/>
    <w:rsid w:val="00062626"/>
    <w:rsid w:val="00071E21"/>
    <w:rsid w:val="00087F06"/>
    <w:rsid w:val="001D02FD"/>
    <w:rsid w:val="00221093"/>
    <w:rsid w:val="0024762D"/>
    <w:rsid w:val="00275AE3"/>
    <w:rsid w:val="00306DBF"/>
    <w:rsid w:val="0056337E"/>
    <w:rsid w:val="00793B40"/>
    <w:rsid w:val="00866FF7"/>
    <w:rsid w:val="008C0372"/>
    <w:rsid w:val="00935B85"/>
    <w:rsid w:val="009E3A72"/>
    <w:rsid w:val="00B72FB9"/>
    <w:rsid w:val="00BE2CA0"/>
    <w:rsid w:val="00C2047B"/>
    <w:rsid w:val="00C350F8"/>
    <w:rsid w:val="00C35F08"/>
    <w:rsid w:val="00CA4A5B"/>
    <w:rsid w:val="00E12682"/>
    <w:rsid w:val="00E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1338-E134-49CB-AC18-6D95892A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15</cp:revision>
  <dcterms:created xsi:type="dcterms:W3CDTF">2020-03-17T09:34:00Z</dcterms:created>
  <dcterms:modified xsi:type="dcterms:W3CDTF">2020-05-03T16:34:00Z</dcterms:modified>
</cp:coreProperties>
</file>