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BC" w:rsidRPr="004C4F2A" w:rsidRDefault="003D4F2F" w:rsidP="003D4F2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4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Drodzy Uczniowie!!!</w:t>
      </w:r>
    </w:p>
    <w:p w:rsidR="003D4F2F" w:rsidRPr="004C4F2A" w:rsidRDefault="003D4F2F" w:rsidP="003D4F2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4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Rozpoczynamy zupełnie  nowy dział o nazwie Trygonometria.</w:t>
      </w:r>
    </w:p>
    <w:p w:rsidR="003D4F2F" w:rsidRPr="004C4F2A" w:rsidRDefault="003D4F2F" w:rsidP="003D4F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t>Trygonometria jest dziedziną matematyki, w której analizujemy i obliczamy zależności między kątami trójkąta oraz długościami jego boków. Poszczególne zależności są dla nas bardzo pomocne we wszelkiego rodzaju obliczeniach nie tylko na lekcjach matematyki, ale także w życiu codziennym (głównie w budownictwie, astronomii, geodezji itp.). Dzięki trygonometrii będziemy w stanie obliczyć np.:</w:t>
      </w:r>
      <w:r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długość boku trójkąta prostokąta znając jedynie miara kąta ostrego oraz długość jednego z boków</w:t>
      </w:r>
      <w:r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miarę kąta ostrego w trójkącie prostokątnym znając długości dwóch boków takiego trójkąta</w:t>
      </w:r>
      <w:r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pola powierzchni figur w których dany będzie kąt i odpowiednie długości boków</w:t>
      </w:r>
      <w:r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• różnorodne miary kluczowych odcinków w figurach płaskich oraz bryłach</w:t>
      </w:r>
    </w:p>
    <w:p w:rsidR="003D4F2F" w:rsidRPr="004C4F2A" w:rsidRDefault="003D4F2F" w:rsidP="003D4F2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4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Temat: Funkcje trygonometryczne kata ostrego w trójkącie prostokątnym.</w:t>
      </w:r>
    </w:p>
    <w:p w:rsidR="003D4F2F" w:rsidRPr="004C4F2A" w:rsidRDefault="003D4F2F" w:rsidP="003D4F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t>Trygonometria w szkole opiera się przede wszystkim na trzech głównych funkcjach trygonometrycznych, którymi są sinus (sin), cosinus (cos) oraz tangens (</w:t>
      </w:r>
      <w:proofErr w:type="spellStart"/>
      <w:r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t>tg</w:t>
      </w:r>
      <w:proofErr w:type="spellEnd"/>
      <w:r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FC7B7D"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t>Istnieje czwarta funkcja kotangens (ctg), która jest odwrotnością tangensa.</w:t>
      </w:r>
      <w:r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Zdefiniujmy sobie te funkcje:</w:t>
      </w:r>
    </w:p>
    <w:p w:rsidR="0059730D" w:rsidRPr="004C4F2A" w:rsidRDefault="0059730D" w:rsidP="0059730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4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Definicje funkcji trygonometrycznych kąta ostrego</w:t>
      </w:r>
    </w:p>
    <w:p w:rsidR="0059730D" w:rsidRPr="004C4F2A" w:rsidRDefault="0059730D" w:rsidP="005973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t>Narysujmy dowolny trójkąt prostokątny i oznaczmy jeden z jego kątów ostrych literką α.</w:t>
      </w:r>
      <w:r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drawing>
          <wp:inline distT="0" distB="0" distL="0" distR="0" wp14:anchorId="029FC366" wp14:editId="4617DC12">
            <wp:extent cx="2905125" cy="1419225"/>
            <wp:effectExtent l="0" t="0" r="9525" b="9525"/>
            <wp:docPr id="5" name="Obraz 5" descr="https://www.matemaks.pl/grafika/g0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temaks.pl/grafika/g003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t>Literkami a oraz b oznaczyliśmy przyprostokątne trójkąta prostokątnego. Literką c oznaczyliśmy przeciwprostokątną trójkąta prostokątnego.</w:t>
      </w:r>
    </w:p>
    <w:p w:rsidR="0059730D" w:rsidRPr="004C4F2A" w:rsidRDefault="0059730D" w:rsidP="005973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t>Teraz możemy podać definicje funkcji trygonometrycznych:</w:t>
      </w:r>
    </w:p>
    <w:p w:rsidR="0059730D" w:rsidRPr="004C4F2A" w:rsidRDefault="0059730D" w:rsidP="0059730D">
      <w:pPr>
        <w:rPr>
          <w:rFonts w:ascii="Cambria Math" w:hAnsi="Cambria Math" w:cs="Times New Roman"/>
          <w:color w:val="000000" w:themeColor="text1"/>
          <w:sz w:val="24"/>
          <w:szCs w:val="24"/>
          <w:oMath/>
        </w:rPr>
      </w:pPr>
      <w:r w:rsidRPr="004C4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sinα=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c</m:t>
            </m:r>
          </m:den>
        </m:f>
      </m:oMath>
      <w:r w:rsidRPr="004C4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4C4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cosα=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den>
        </m:f>
      </m:oMath>
      <w:r w:rsidRPr="004C4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4C4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spellStart"/>
      <w:r w:rsidRPr="004C4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tg</w:t>
      </w:r>
      <w:proofErr w:type="spellEnd"/>
      <w:r w:rsidRPr="004C4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α=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den>
        </m:f>
      </m:oMath>
      <w:r w:rsidRPr="004C4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ctgα=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den>
        </m:f>
      </m:oMath>
    </w:p>
    <w:p w:rsidR="0059730D" w:rsidRPr="004C4F2A" w:rsidRDefault="0059730D" w:rsidP="005973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t>Pisząc słowami:</w:t>
      </w:r>
    </w:p>
    <w:p w:rsidR="0059730D" w:rsidRPr="004C4F2A" w:rsidRDefault="0059730D" w:rsidP="0059730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4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sinα=przyprostokątna leżąca naprzeciwko kąta α do przeciwprostokątnej</w:t>
      </w:r>
    </w:p>
    <w:p w:rsidR="0059730D" w:rsidRPr="004C4F2A" w:rsidRDefault="0059730D" w:rsidP="0059730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4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cosα=przyprostokątna leżąca przy kącie α do przeciwprostokątnej</w:t>
      </w:r>
    </w:p>
    <w:p w:rsidR="0059730D" w:rsidRPr="004C4F2A" w:rsidRDefault="0059730D" w:rsidP="0059730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C4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tg</w:t>
      </w:r>
      <w:proofErr w:type="spellEnd"/>
      <w:r w:rsidRPr="004C4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α=przyprostokątna leżąca naprzeciwko kąta αdo przyprostokątnej leżącej przy kącie α</w:t>
      </w:r>
    </w:p>
    <w:p w:rsidR="0059730D" w:rsidRPr="004C4F2A" w:rsidRDefault="0059730D" w:rsidP="0059730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4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ctgα=przyprostokątna leżąca przy kącie αdo przyprostokątnej leżącej naprzeciwko kąta α</w:t>
      </w:r>
    </w:p>
    <w:p w:rsidR="0059730D" w:rsidRPr="004C4F2A" w:rsidRDefault="00FC7B7D" w:rsidP="005973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t>Przykładowe użycie tych wzorów:</w:t>
      </w:r>
    </w:p>
    <w:p w:rsidR="004C4F2A" w:rsidRPr="001637E2" w:rsidRDefault="0059730D" w:rsidP="001637E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4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Zadanie 1</w:t>
      </w:r>
      <w:r w:rsidR="00163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C4F2A" w:rsidRPr="004C4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Podaj wartości wszystkich funkcji trygonometrycznych dla zaznaczonego kąta </w:t>
      </w:r>
      <w:r w:rsidR="004C4F2A" w:rsidRPr="004C4F2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α</w:t>
      </w:r>
      <w:r w:rsidR="004C4F2A" w:rsidRPr="004C4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C4F2A" w:rsidRPr="0033339B" w:rsidRDefault="004C4F2A" w:rsidP="004C4F2A">
      <w:pPr>
        <w:shd w:val="clear" w:color="auto" w:fill="FFFFFF"/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33339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Rozwiązanie:</w:t>
      </w:r>
    </w:p>
    <w:p w:rsidR="004C4F2A" w:rsidRPr="0033339B" w:rsidRDefault="004C4F2A" w:rsidP="004C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33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Bezpośrednio z rysunku odczytujemy, że:</w:t>
      </w:r>
      <w:r w:rsidRPr="004C4F2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t xml:space="preserve"> </w:t>
      </w:r>
      <w:r w:rsidRPr="004C4F2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41CF6C6C" wp14:editId="4D7F37A9">
            <wp:extent cx="1333500" cy="1657350"/>
            <wp:effectExtent l="0" t="0" r="0" b="0"/>
            <wp:docPr id="8" name="Obraz 8" descr="[obrazek dla przykładu 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obrazek dla przykładu 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F2A" w:rsidRPr="0033339B" w:rsidRDefault="004C4F2A" w:rsidP="004C4F2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333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sinα=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m:t>5</m:t>
            </m:r>
          </m:den>
        </m:f>
      </m:oMath>
      <w:r w:rsidRPr="004C4F2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  </w:t>
      </w:r>
      <w:proofErr w:type="spellStart"/>
      <w:r w:rsidRPr="003333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tg</w:t>
      </w:r>
      <w:proofErr w:type="spellEnd"/>
      <w:r w:rsidRPr="003333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α</w:t>
      </w:r>
      <w:r w:rsidR="00C74C2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m:t>3</m:t>
            </m:r>
          </m:den>
        </m:f>
      </m:oMath>
      <w:r w:rsidR="00C74C2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    </w:t>
      </w:r>
      <w:r w:rsidRPr="003333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cosα=</w:t>
      </w:r>
      <w:r w:rsidR="00C74C2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m:t>5</m:t>
            </m:r>
          </m:den>
        </m:f>
      </m:oMath>
      <w:r w:rsidR="00C74C2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      </w:t>
      </w:r>
      <w:r w:rsidRPr="003333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ctgα=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m:t>4</m:t>
            </m:r>
          </m:den>
        </m:f>
      </m:oMath>
      <w:bookmarkStart w:id="0" w:name="_GoBack"/>
      <w:bookmarkEnd w:id="0"/>
    </w:p>
    <w:p w:rsidR="004C4F2A" w:rsidRPr="004C4F2A" w:rsidRDefault="004C4F2A" w:rsidP="005973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4F2A" w:rsidRPr="004C4F2A" w:rsidRDefault="004C4F2A" w:rsidP="004C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zadanie2</w:t>
      </w:r>
      <w:r w:rsidRPr="004C4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Oblicz wartości funkcji trygonometrycznych dla kąta </w:t>
      </w:r>
      <w:r w:rsidRPr="004C4F2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α</w:t>
      </w:r>
      <w:r w:rsidRPr="004C4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zaznaczonego na rysunku.</w:t>
      </w:r>
      <w:r w:rsidRPr="004C4F2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48F0D51B" wp14:editId="5A2C3A5C">
            <wp:extent cx="3076575" cy="2362200"/>
            <wp:effectExtent l="0" t="0" r="9525" b="0"/>
            <wp:docPr id="9" name="Obraz 9" descr="https://www.matemaks.pl/grafika/g0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temaks.pl/grafika/g003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F2A" w:rsidRPr="004C4F2A" w:rsidRDefault="004C4F2A" w:rsidP="004C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4C4F2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Rozwiązanie:</w:t>
      </w:r>
    </w:p>
    <w:p w:rsidR="004C4F2A" w:rsidRPr="004C4F2A" w:rsidRDefault="004C4F2A" w:rsidP="004C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początku musimy obliczyć długość przeciwprostokątnej </w:t>
      </w:r>
      <w:r w:rsidRPr="004C4F2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AB</w:t>
      </w:r>
      <w:r w:rsidRPr="004C4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Korzystamy z twierdzenia Pitagorasa:</w:t>
      </w:r>
    </w:p>
    <w:p w:rsidR="00C60CFF" w:rsidRPr="001637E2" w:rsidRDefault="004C4F2A" w:rsidP="001637E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4C4F2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|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m:t>|AB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m:t>2</m:t>
            </m:r>
          </m:sup>
        </m:sSup>
      </m:oMath>
      <w:r w:rsidR="00C60C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=9+1=10 /</w:t>
      </w:r>
      <w:r w:rsidR="00C60CFF" w:rsidRPr="004C4F2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√</w:t>
      </w:r>
      <w:r w:rsidR="001637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           </w:t>
      </w:r>
      <w:r w:rsidRPr="004C4F2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|AB|</w:t>
      </w:r>
      <w:r w:rsidR="00C60C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r w:rsidR="001637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m:t>10</m:t>
            </m:r>
          </m:e>
        </m:rad>
      </m:oMath>
    </w:p>
    <w:p w:rsidR="004C4F2A" w:rsidRPr="004C4F2A" w:rsidRDefault="00C60CFF" w:rsidP="001637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zat</w:t>
      </w:r>
      <w:r w:rsidR="004C4F2A" w:rsidRPr="004C4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em:</w:t>
      </w:r>
      <w:r w:rsidR="001637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="004C4F2A" w:rsidRPr="004C4F2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sinα=</w:t>
      </w:r>
      <w:r w:rsidR="001637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bdr w:val="none" w:sz="0" w:space="0" w:color="auto" w:frame="1"/>
                    <w:lang w:eastAsia="pl-PL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bdr w:val="none" w:sz="0" w:space="0" w:color="auto" w:frame="1"/>
                    <w:lang w:eastAsia="pl-PL"/>
                  </w:rPr>
                  <m:t>10</m:t>
                </m:r>
              </m:e>
            </m:rad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bdr w:val="none" w:sz="0" w:space="0" w:color="auto" w:frame="1"/>
            <w:lang w:eastAsia="pl-PL"/>
          </w:rPr>
          <m:t xml:space="preserve">    </m:t>
        </m:r>
      </m:oMath>
      <w:r w:rsidR="004C4F2A" w:rsidRPr="004C4F2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tgα=</w:t>
      </w:r>
      <w:r w:rsidR="001637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3      </w:t>
      </w:r>
      <w:r w:rsidR="004C4F2A" w:rsidRPr="004C4F2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cosα=</w:t>
      </w:r>
      <w:r w:rsidR="001637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bdr w:val="none" w:sz="0" w:space="0" w:color="auto" w:frame="1"/>
                    <w:lang w:eastAsia="pl-PL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bdr w:val="none" w:sz="0" w:space="0" w:color="auto" w:frame="1"/>
                    <w:lang w:eastAsia="pl-PL"/>
                  </w:rPr>
                  <m:t>10</m:t>
                </m:r>
              </m:e>
            </m:rad>
          </m:den>
        </m:f>
      </m:oMath>
      <w:r w:rsidR="001637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       </w:t>
      </w:r>
      <w:r w:rsidR="004C4F2A" w:rsidRPr="004C4F2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ctgα=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m:t>3</m:t>
            </m:r>
          </m:den>
        </m:f>
      </m:oMath>
    </w:p>
    <w:p w:rsidR="004C4F2A" w:rsidRPr="004C4F2A" w:rsidRDefault="004C4F2A" w:rsidP="005973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730D" w:rsidRPr="001637E2" w:rsidRDefault="001637E2" w:rsidP="0059730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3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zadanie3.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9730D"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t>Dany jest trójkąt prostokątny ABC (rys.). Znajdź długości pozostałych boków tego trójkąta, jeśli:</w:t>
      </w:r>
    </w:p>
    <w:p w:rsidR="0059730D" w:rsidRPr="004C4F2A" w:rsidRDefault="0059730D" w:rsidP="005973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drawing>
          <wp:inline distT="0" distB="0" distL="0" distR="0" wp14:anchorId="1A03FAB4" wp14:editId="25B584F0">
            <wp:extent cx="6429375" cy="1228725"/>
            <wp:effectExtent l="0" t="0" r="9525" b="9525"/>
            <wp:docPr id="3" name="Obraz 3" descr="Funkcje trygonometryczne w trójkącie prostokątny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kcje trygonometryczne w trójkącie prostokątnym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0D" w:rsidRPr="004C4F2A" w:rsidRDefault="0059730D" w:rsidP="005973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t>Rozwiązanie:</w:t>
      </w:r>
    </w:p>
    <w:p w:rsidR="0033339B" w:rsidRPr="001637E2" w:rsidRDefault="0059730D" w:rsidP="004C4F2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drawing>
          <wp:inline distT="0" distB="0" distL="0" distR="0" wp14:anchorId="10CC9BF4" wp14:editId="14879870">
            <wp:extent cx="6429375" cy="5676900"/>
            <wp:effectExtent l="0" t="0" r="9525" b="0"/>
            <wp:docPr id="4" name="Obraz 4" descr="Funkcje trygonometryczne w trójkącie prostokątnym. Korzystając z oznaczeń umieszczonych na rysunku i z definicji funkcji trygonometrycznych w trójkącie prostokątnym obliczamy długość boku c. Następnie korzystamy z twierdzenia Pitagorasa, aby obliczyć długość boku 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unkcje trygonometryczne w trójkącie prostokątnym. Korzystając z oznaczeń umieszczonych na rysunku i z definicji funkcji trygonometrycznych w trójkącie prostokątnym obliczamy długość boku c. Następnie korzystamy z twierdzenia Pitagorasa, aby obliczyć długość boku b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C4F2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637E2" w:rsidRPr="001637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Zadanie domowe</w:t>
      </w:r>
    </w:p>
    <w:p w:rsidR="001637E2" w:rsidRPr="00DC3786" w:rsidRDefault="001637E2" w:rsidP="004C4F2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C3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Proszę rozwiązać 3 zadania:</w:t>
      </w:r>
    </w:p>
    <w:p w:rsidR="002C5CFA" w:rsidRPr="00DC3786" w:rsidRDefault="002C5CFA" w:rsidP="002827B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DC378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Dane są długości przyprostokątnych </w:t>
      </w:r>
      <w:r w:rsidRPr="00DC3786">
        <w:rPr>
          <w:rFonts w:ascii="Times New Roman" w:eastAsia="Times New Roman" w:hAnsi="Times New Roman" w:cs="Times New Roman"/>
          <w:color w:val="1B1B1B"/>
          <w:sz w:val="24"/>
          <w:szCs w:val="24"/>
          <w:bdr w:val="none" w:sz="0" w:space="0" w:color="auto" w:frame="1"/>
          <w:lang w:eastAsia="pl-PL"/>
        </w:rPr>
        <w:t>a</w:t>
      </w:r>
      <w:r w:rsidRPr="00DC378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i </w:t>
      </w:r>
      <w:r w:rsidRPr="00DC3786">
        <w:rPr>
          <w:rFonts w:ascii="Times New Roman" w:eastAsia="Times New Roman" w:hAnsi="Times New Roman" w:cs="Times New Roman"/>
          <w:color w:val="1B1B1B"/>
          <w:sz w:val="24"/>
          <w:szCs w:val="24"/>
          <w:bdr w:val="none" w:sz="0" w:space="0" w:color="auto" w:frame="1"/>
          <w:lang w:eastAsia="pl-PL"/>
        </w:rPr>
        <w:t>b</w:t>
      </w:r>
      <w:r w:rsidRPr="00DC378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trójkąta prostokątnego. Oblicz sinus, cosinus i tangens kąta ostrego </w:t>
      </w:r>
      <w:r w:rsidRPr="00DC3786">
        <w:rPr>
          <w:rFonts w:ascii="Times New Roman" w:eastAsia="Times New Roman" w:hAnsi="Times New Roman" w:cs="Times New Roman"/>
          <w:color w:val="1B1B1B"/>
          <w:sz w:val="24"/>
          <w:szCs w:val="24"/>
          <w:bdr w:val="none" w:sz="0" w:space="0" w:color="auto" w:frame="1"/>
          <w:lang w:eastAsia="pl-PL"/>
        </w:rPr>
        <w:t>α</w:t>
      </w:r>
      <w:r w:rsidRPr="00DC378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 leżącego naprzeciw przyprostokątnej </w:t>
      </w:r>
      <w:r w:rsidRPr="00DC3786">
        <w:rPr>
          <w:rFonts w:ascii="Times New Roman" w:eastAsia="Times New Roman" w:hAnsi="Times New Roman" w:cs="Times New Roman"/>
          <w:color w:val="1B1B1B"/>
          <w:sz w:val="24"/>
          <w:szCs w:val="24"/>
          <w:bdr w:val="none" w:sz="0" w:space="0" w:color="auto" w:frame="1"/>
          <w:lang w:eastAsia="pl-PL"/>
        </w:rPr>
        <w:t>a</w:t>
      </w:r>
      <w:r w:rsidRPr="00DC378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 jeżeli</w:t>
      </w:r>
      <w:r w:rsidR="002827BB" w:rsidRPr="00DC378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  </w:t>
      </w:r>
      <w:r w:rsidRPr="00DC3786">
        <w:rPr>
          <w:rFonts w:ascii="Times New Roman" w:eastAsia="Times New Roman" w:hAnsi="Times New Roman" w:cs="Times New Roman"/>
          <w:color w:val="1B1B1B"/>
          <w:sz w:val="24"/>
          <w:szCs w:val="24"/>
          <w:bdr w:val="none" w:sz="0" w:space="0" w:color="auto" w:frame="1"/>
          <w:lang w:eastAsia="pl-PL"/>
        </w:rPr>
        <w:t>a=1</w:t>
      </w:r>
      <w:r w:rsidRPr="00DC378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 </w:t>
      </w:r>
      <w:r w:rsidRPr="00DC3786">
        <w:rPr>
          <w:rFonts w:ascii="Times New Roman" w:eastAsia="Times New Roman" w:hAnsi="Times New Roman" w:cs="Times New Roman"/>
          <w:color w:val="1B1B1B"/>
          <w:sz w:val="24"/>
          <w:szCs w:val="24"/>
          <w:bdr w:val="none" w:sz="0" w:space="0" w:color="auto" w:frame="1"/>
          <w:lang w:eastAsia="pl-PL"/>
        </w:rPr>
        <w:t>b=7</w:t>
      </w:r>
    </w:p>
    <w:p w:rsidR="002C5CFA" w:rsidRPr="00DC3786" w:rsidRDefault="002C5CFA" w:rsidP="002827B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:rsidR="00DC3786" w:rsidRPr="00DC3786" w:rsidRDefault="006A65CD" w:rsidP="00DC378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mn"/>
          <w:color w:val="1B1B1B"/>
        </w:rPr>
      </w:pPr>
      <w:r w:rsidRPr="00DC3786">
        <w:rPr>
          <w:color w:val="1B1B1B"/>
        </w:rPr>
        <w:t>W trójkącie prostokątnym dana jest długość przyprostokątnej </w:t>
      </w:r>
      <w:r w:rsidRPr="00DC3786">
        <w:rPr>
          <w:rStyle w:val="mi"/>
          <w:color w:val="1B1B1B"/>
          <w:bdr w:val="none" w:sz="0" w:space="0" w:color="auto" w:frame="1"/>
        </w:rPr>
        <w:t>a</w:t>
      </w:r>
      <w:r w:rsidRPr="00DC3786">
        <w:rPr>
          <w:color w:val="1B1B1B"/>
        </w:rPr>
        <w:t> i długość przeciwprostokątnej </w:t>
      </w:r>
      <w:r w:rsidRPr="00DC3786">
        <w:rPr>
          <w:rStyle w:val="mi"/>
          <w:color w:val="1B1B1B"/>
          <w:bdr w:val="none" w:sz="0" w:space="0" w:color="auto" w:frame="1"/>
        </w:rPr>
        <w:t>c</w:t>
      </w:r>
      <w:r w:rsidRPr="00DC3786">
        <w:rPr>
          <w:color w:val="1B1B1B"/>
        </w:rPr>
        <w:t>. Oblicz sinus, cosinus i tangens kąta ostrego </w:t>
      </w:r>
      <w:r w:rsidRPr="00DC3786">
        <w:rPr>
          <w:rStyle w:val="mi"/>
          <w:color w:val="1B1B1B"/>
          <w:bdr w:val="none" w:sz="0" w:space="0" w:color="auto" w:frame="1"/>
        </w:rPr>
        <w:t>β</w:t>
      </w:r>
      <w:r w:rsidRPr="00DC3786">
        <w:rPr>
          <w:color w:val="1B1B1B"/>
        </w:rPr>
        <w:t>, leżącego przy przyprostokątnej </w:t>
      </w:r>
      <w:r w:rsidRPr="00DC3786">
        <w:rPr>
          <w:rStyle w:val="mi"/>
          <w:color w:val="1B1B1B"/>
          <w:bdr w:val="none" w:sz="0" w:space="0" w:color="auto" w:frame="1"/>
        </w:rPr>
        <w:t>a</w:t>
      </w:r>
      <w:r w:rsidRPr="00DC3786">
        <w:rPr>
          <w:color w:val="1B1B1B"/>
        </w:rPr>
        <w:t>, jeśli</w:t>
      </w:r>
      <w:r w:rsidRPr="00DC3786">
        <w:rPr>
          <w:color w:val="1B1B1B"/>
        </w:rPr>
        <w:t xml:space="preserve"> </w:t>
      </w:r>
      <w:r w:rsidRPr="00DC3786">
        <w:rPr>
          <w:rStyle w:val="mi"/>
          <w:color w:val="1B1B1B"/>
          <w:bdr w:val="none" w:sz="0" w:space="0" w:color="auto" w:frame="1"/>
        </w:rPr>
        <w:t>a</w:t>
      </w:r>
      <w:r w:rsidRPr="00DC3786">
        <w:rPr>
          <w:rStyle w:val="mo"/>
          <w:color w:val="1B1B1B"/>
          <w:bdr w:val="none" w:sz="0" w:space="0" w:color="auto" w:frame="1"/>
        </w:rPr>
        <w:t>=</w:t>
      </w:r>
      <w:r w:rsidRPr="00DC3786">
        <w:rPr>
          <w:rStyle w:val="mo"/>
          <w:color w:val="1B1B1B"/>
          <w:bdr w:val="none" w:sz="0" w:space="0" w:color="auto" w:frame="1"/>
        </w:rPr>
        <w:t xml:space="preserve"> </w:t>
      </w:r>
      <m:oMath>
        <m:rad>
          <m:radPr>
            <m:degHide m:val="1"/>
            <m:ctrlPr>
              <w:rPr>
                <w:rStyle w:val="mo"/>
                <w:rFonts w:ascii="Cambria Math" w:hAnsi="Cambria Math"/>
                <w:i/>
                <w:color w:val="1B1B1B"/>
                <w:bdr w:val="none" w:sz="0" w:space="0" w:color="auto" w:frame="1"/>
              </w:rPr>
            </m:ctrlPr>
          </m:radPr>
          <m:deg/>
          <m:e>
            <m:r>
              <w:rPr>
                <w:rStyle w:val="mo"/>
                <w:rFonts w:ascii="Cambria Math" w:hAnsi="Cambria Math"/>
                <w:color w:val="1B1B1B"/>
                <w:bdr w:val="none" w:sz="0" w:space="0" w:color="auto" w:frame="1"/>
              </w:rPr>
              <m:t>7</m:t>
            </m:r>
          </m:e>
        </m:rad>
      </m:oMath>
      <w:r w:rsidRPr="00DC3786">
        <w:rPr>
          <w:color w:val="1B1B1B"/>
        </w:rPr>
        <w:t>, </w:t>
      </w:r>
      <w:r w:rsidRPr="00DC3786">
        <w:rPr>
          <w:rStyle w:val="mi"/>
          <w:color w:val="1B1B1B"/>
          <w:bdr w:val="none" w:sz="0" w:space="0" w:color="auto" w:frame="1"/>
        </w:rPr>
        <w:t>c</w:t>
      </w:r>
      <w:r w:rsidRPr="00DC3786">
        <w:rPr>
          <w:rStyle w:val="mo"/>
          <w:color w:val="1B1B1B"/>
          <w:bdr w:val="none" w:sz="0" w:space="0" w:color="auto" w:frame="1"/>
        </w:rPr>
        <w:t>=</w:t>
      </w:r>
      <w:r w:rsidRPr="00DC3786">
        <w:rPr>
          <w:rStyle w:val="mn"/>
          <w:color w:val="1B1B1B"/>
          <w:bdr w:val="none" w:sz="0" w:space="0" w:color="auto" w:frame="1"/>
        </w:rPr>
        <w:t>5</w:t>
      </w:r>
    </w:p>
    <w:p w:rsidR="00DC3786" w:rsidRDefault="00DC3786" w:rsidP="00DC3786">
      <w:pPr>
        <w:pStyle w:val="Akapitzlist"/>
      </w:pPr>
    </w:p>
    <w:p w:rsidR="00DC3786" w:rsidRPr="00DC3786" w:rsidRDefault="00DC3786" w:rsidP="00DC378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B1B1B"/>
        </w:rPr>
      </w:pPr>
      <w:r w:rsidRPr="00DC3786">
        <w:t xml:space="preserve">  Oblicz wartości pozostałych funkcji trygonometry</w:t>
      </w:r>
      <w:r w:rsidRPr="00DC3786">
        <w:t>cznych kąta ostrego α, jeśli</w:t>
      </w:r>
      <w:r>
        <w:t>:</w:t>
      </w:r>
    </w:p>
    <w:p w:rsidR="00DC3786" w:rsidRDefault="00DC3786" w:rsidP="00DC378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 xml:space="preserve">cosα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3D4F2F" w:rsidRPr="00DC3786" w:rsidRDefault="00DC3786" w:rsidP="00DC378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B1B1B"/>
        </w:rPr>
      </w:pPr>
      <w:r w:rsidRPr="00DC3786">
        <w:t xml:space="preserve"> </w:t>
      </w:r>
      <w:proofErr w:type="spellStart"/>
      <w:r w:rsidRPr="00DC3786">
        <w:t>tg</w:t>
      </w:r>
      <w:proofErr w:type="spellEnd"/>
      <w:r w:rsidRPr="00DC3786">
        <w:t xml:space="preserve">α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</w:p>
    <w:sectPr w:rsidR="003D4F2F" w:rsidRPr="00DC3786" w:rsidSect="004C4F2A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5F9B"/>
    <w:multiLevelType w:val="multilevel"/>
    <w:tmpl w:val="07DE1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C5B70"/>
    <w:multiLevelType w:val="multilevel"/>
    <w:tmpl w:val="3640AF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C619E"/>
    <w:multiLevelType w:val="hybridMultilevel"/>
    <w:tmpl w:val="2778A756"/>
    <w:lvl w:ilvl="0" w:tplc="7D360FE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BB33612"/>
    <w:multiLevelType w:val="hybridMultilevel"/>
    <w:tmpl w:val="AC34D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2F"/>
    <w:rsid w:val="000E2109"/>
    <w:rsid w:val="001554BC"/>
    <w:rsid w:val="001637E2"/>
    <w:rsid w:val="002827BB"/>
    <w:rsid w:val="002C5CFA"/>
    <w:rsid w:val="0033339B"/>
    <w:rsid w:val="003D4F2F"/>
    <w:rsid w:val="004C4F2A"/>
    <w:rsid w:val="0059730D"/>
    <w:rsid w:val="006A65CD"/>
    <w:rsid w:val="00C60CFF"/>
    <w:rsid w:val="00C74C2C"/>
    <w:rsid w:val="00DC3786"/>
    <w:rsid w:val="00F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i">
    <w:name w:val="mi"/>
    <w:basedOn w:val="Domylnaczcionkaakapitu"/>
    <w:rsid w:val="003D4F2F"/>
  </w:style>
  <w:style w:type="character" w:customStyle="1" w:styleId="mjxassistivemathml">
    <w:name w:val="mjx_assistive_mathml"/>
    <w:basedOn w:val="Domylnaczcionkaakapitu"/>
    <w:rsid w:val="003D4F2F"/>
  </w:style>
  <w:style w:type="paragraph" w:styleId="Tekstdymka">
    <w:name w:val="Balloon Text"/>
    <w:basedOn w:val="Normalny"/>
    <w:link w:val="TekstdymkaZnak"/>
    <w:uiPriority w:val="99"/>
    <w:semiHidden/>
    <w:unhideWhenUsed/>
    <w:rsid w:val="000E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109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9730D"/>
    <w:rPr>
      <w:color w:val="808080"/>
    </w:rPr>
  </w:style>
  <w:style w:type="paragraph" w:styleId="Akapitzlist">
    <w:name w:val="List Paragraph"/>
    <w:basedOn w:val="Normalny"/>
    <w:uiPriority w:val="34"/>
    <w:qFormat/>
    <w:rsid w:val="002C5CFA"/>
    <w:pPr>
      <w:ind w:left="720"/>
      <w:contextualSpacing/>
    </w:pPr>
  </w:style>
  <w:style w:type="character" w:customStyle="1" w:styleId="mo">
    <w:name w:val="mo"/>
    <w:basedOn w:val="Domylnaczcionkaakapitu"/>
    <w:rsid w:val="002C5CFA"/>
  </w:style>
  <w:style w:type="character" w:customStyle="1" w:styleId="mn">
    <w:name w:val="mn"/>
    <w:basedOn w:val="Domylnaczcionkaakapitu"/>
    <w:rsid w:val="002C5CFA"/>
  </w:style>
  <w:style w:type="character" w:customStyle="1" w:styleId="msqrt">
    <w:name w:val="msqrt"/>
    <w:basedOn w:val="Domylnaczcionkaakapitu"/>
    <w:rsid w:val="002C5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i">
    <w:name w:val="mi"/>
    <w:basedOn w:val="Domylnaczcionkaakapitu"/>
    <w:rsid w:val="003D4F2F"/>
  </w:style>
  <w:style w:type="character" w:customStyle="1" w:styleId="mjxassistivemathml">
    <w:name w:val="mjx_assistive_mathml"/>
    <w:basedOn w:val="Domylnaczcionkaakapitu"/>
    <w:rsid w:val="003D4F2F"/>
  </w:style>
  <w:style w:type="paragraph" w:styleId="Tekstdymka">
    <w:name w:val="Balloon Text"/>
    <w:basedOn w:val="Normalny"/>
    <w:link w:val="TekstdymkaZnak"/>
    <w:uiPriority w:val="99"/>
    <w:semiHidden/>
    <w:unhideWhenUsed/>
    <w:rsid w:val="000E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109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9730D"/>
    <w:rPr>
      <w:color w:val="808080"/>
    </w:rPr>
  </w:style>
  <w:style w:type="paragraph" w:styleId="Akapitzlist">
    <w:name w:val="List Paragraph"/>
    <w:basedOn w:val="Normalny"/>
    <w:uiPriority w:val="34"/>
    <w:qFormat/>
    <w:rsid w:val="002C5CFA"/>
    <w:pPr>
      <w:ind w:left="720"/>
      <w:contextualSpacing/>
    </w:pPr>
  </w:style>
  <w:style w:type="character" w:customStyle="1" w:styleId="mo">
    <w:name w:val="mo"/>
    <w:basedOn w:val="Domylnaczcionkaakapitu"/>
    <w:rsid w:val="002C5CFA"/>
  </w:style>
  <w:style w:type="character" w:customStyle="1" w:styleId="mn">
    <w:name w:val="mn"/>
    <w:basedOn w:val="Domylnaczcionkaakapitu"/>
    <w:rsid w:val="002C5CFA"/>
  </w:style>
  <w:style w:type="character" w:customStyle="1" w:styleId="msqrt">
    <w:name w:val="msqrt"/>
    <w:basedOn w:val="Domylnaczcionkaakapitu"/>
    <w:rsid w:val="002C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946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0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1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0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2914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2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9</cp:revision>
  <dcterms:created xsi:type="dcterms:W3CDTF">2020-04-29T14:35:00Z</dcterms:created>
  <dcterms:modified xsi:type="dcterms:W3CDTF">2020-04-29T16:00:00Z</dcterms:modified>
</cp:coreProperties>
</file>