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Klasa 1S.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Listening – rozumienie ze słuchu :)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Omawiali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ś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my rózne sposoby radzenia sobie ze stresem przed egzaminem/pytaniem :) Oprócz oczywistego, NAUCZYĆ SIĘ, padły jeszcze: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make a revision schedule, get plenty of sleep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...itd., itp.. W ramach pracy zdalnej upewnijcie się że znacie podane tu słowa i frazy: </w:t>
      </w:r>
    </w:p>
    <w:p>
      <w:pPr>
        <w:sectPr>
          <w:type w:val="nextPage"/>
          <w:pgSz w:w="12240" w:h="15840"/>
          <w:pgMar w:left="1134" w:right="579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revision schedule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follow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get exhausted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plenty of 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from time to time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imagine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blame someone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it’s your fault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enjoy yourself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marks/grades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take it easy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on your own -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apply for -</w:t>
      </w:r>
    </w:p>
    <w:p>
      <w:pPr>
        <w:sectPr>
          <w:type w:val="continuous"/>
          <w:pgSz w:w="12240" w:h="15840"/>
          <w:pgMar w:left="1134" w:right="579" w:header="0" w:top="1134" w:footer="0" w:bottom="1134" w:gutter="0"/>
          <w:cols w:num="2" w:space="288" w:equalWidth="true" w:sep="false"/>
          <w:formProt w:val="false"/>
          <w:textDirection w:val="lrTb"/>
          <w:docGrid w:type="default" w:linePitch="312" w:charSpace="4294961151"/>
        </w:sectPr>
      </w:pP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Na podstawie nagrań mp3 na stronie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MyEnglishLab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umieszczonych przeze mnie na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google classroom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wykonaj zadania: 5, 7, 10.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Workbook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 - ćwiczenia :)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Cała strona 63. Zadania zostały już wam przypisane na stronie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MyEnglishLab.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Czas na realizacje do czwartku przed zajęciami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on-line.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And as always...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Take care and good luck!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Mrs. Dorotka :)</w:t>
      </w:r>
    </w:p>
    <w:sectPr>
      <w:type w:val="continuous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LibreOffice/6.4.2.2$Linux_X86_64 LibreOffice_project/40$Build-2</Application>
  <Pages>1</Pages>
  <Words>139</Words>
  <Characters>698</Characters>
  <CharactersWithSpaces>821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2020-04-27T20:45:34Z</dcterms:modified>
  <cp:revision>10</cp:revision>
  <dc:subject/>
  <dc:title/>
</cp:coreProperties>
</file>