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062626" w:rsidRDefault="00062626" w:rsidP="0006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>Poezja J. Kasprowicza</w:t>
      </w:r>
      <w:r>
        <w:rPr>
          <w:rFonts w:ascii="Times New Roman" w:hAnsi="Times New Roman" w:cs="Times New Roman"/>
          <w:b/>
          <w:sz w:val="24"/>
          <w:szCs w:val="24"/>
        </w:rPr>
        <w:t xml:space="preserve"> cd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 w:rsidRPr="00062626">
        <w:rPr>
          <w:rFonts w:ascii="Times New Roman" w:hAnsi="Times New Roman" w:cs="Times New Roman"/>
          <w:sz w:val="24"/>
          <w:szCs w:val="24"/>
        </w:rPr>
        <w:t>1. Ekspresjonizm</w:t>
      </w:r>
      <w:r>
        <w:rPr>
          <w:rFonts w:ascii="Times New Roman" w:hAnsi="Times New Roman" w:cs="Times New Roman"/>
          <w:sz w:val="24"/>
          <w:szCs w:val="24"/>
        </w:rPr>
        <w:t xml:space="preserve"> (katastrofizm) w poezji Kasprowicza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hymnu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modernistyczna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72"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Kasprowicz jako tłumacz  „Hymnu” św. Franciszka z Asyżu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pogodzenie z Bogiem i światem  w wierszu „Nie ma tu nic szczególnego”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9E3A72" w:rsidRDefault="009E3A72" w:rsidP="009E3A72">
      <w:pPr>
        <w:rPr>
          <w:rFonts w:ascii="Times New Roman" w:hAnsi="Times New Roman" w:cs="Times New Roman"/>
          <w:b/>
          <w:sz w:val="24"/>
          <w:szCs w:val="24"/>
        </w:rPr>
      </w:pPr>
      <w:r w:rsidRPr="009E3A72">
        <w:rPr>
          <w:rFonts w:ascii="Times New Roman" w:hAnsi="Times New Roman" w:cs="Times New Roman"/>
          <w:b/>
          <w:sz w:val="24"/>
          <w:szCs w:val="24"/>
        </w:rPr>
        <w:t>XI Poezja L. Staffa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L. Staffa.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Nietzscheanizm (wola mocy, nadczłowiek).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wiersza Staffa „Kowal”.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Sylabotonizm w wierszu „Deszcz jesienny”.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062626" w:rsidRDefault="009E3A72" w:rsidP="009E3A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935B85" w:rsidRDefault="00935B85" w:rsidP="0093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Poezja J.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 w:rsidRPr="00935B85">
        <w:rPr>
          <w:rFonts w:ascii="Times New Roman" w:hAnsi="Times New Roman" w:cs="Times New Roman"/>
          <w:sz w:val="24"/>
          <w:szCs w:val="24"/>
        </w:rPr>
        <w:t>1. Życie i twórczość J. Kaspr</w:t>
      </w:r>
      <w:r>
        <w:rPr>
          <w:rFonts w:ascii="Times New Roman" w:hAnsi="Times New Roman" w:cs="Times New Roman"/>
          <w:sz w:val="24"/>
          <w:szCs w:val="24"/>
        </w:rPr>
        <w:t>owicza.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Młodopolskie tendencje w twórczości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naturalizm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symbolizm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ekspresjonizm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B85" w:rsidRP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cyklu sonetów „Krzak dzikiej róży” (symbolizm i impresjonizm)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62626"/>
    <w:rsid w:val="00071E21"/>
    <w:rsid w:val="00087F06"/>
    <w:rsid w:val="001D02FD"/>
    <w:rsid w:val="00221093"/>
    <w:rsid w:val="0024762D"/>
    <w:rsid w:val="00275AE3"/>
    <w:rsid w:val="00306DBF"/>
    <w:rsid w:val="0056337E"/>
    <w:rsid w:val="00866FF7"/>
    <w:rsid w:val="008C0372"/>
    <w:rsid w:val="00935B85"/>
    <w:rsid w:val="009E3A72"/>
    <w:rsid w:val="00B72FB9"/>
    <w:rsid w:val="00C2047B"/>
    <w:rsid w:val="00C35F08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7D2B-1A11-4FC5-96D5-4A2E2593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12</cp:revision>
  <dcterms:created xsi:type="dcterms:W3CDTF">2020-03-17T09:34:00Z</dcterms:created>
  <dcterms:modified xsi:type="dcterms:W3CDTF">2020-04-19T20:52:00Z</dcterms:modified>
</cp:coreProperties>
</file>