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7" w:rsidRDefault="00403837" w:rsidP="00403837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rStyle w:val="ff2"/>
          <w:b/>
          <w:bCs/>
          <w:color w:val="000000"/>
          <w:sz w:val="29"/>
          <w:szCs w:val="29"/>
          <w:shd w:val="clear" w:color="auto" w:fill="E0E0E0"/>
        </w:rPr>
        <w:t>PODOBIEŃSTWO BRYŁ</w:t>
      </w:r>
    </w:p>
    <w:p w:rsidR="00403837" w:rsidRDefault="00403837" w:rsidP="00403837">
      <w:pPr>
        <w:pStyle w:val="imalignleft"/>
        <w:shd w:val="clear" w:color="auto" w:fill="FFFFFF"/>
        <w:spacing w:before="0" w:beforeAutospacing="0" w:after="0" w:afterAutospacing="0"/>
        <w:rPr>
          <w:rStyle w:val="ff2"/>
          <w:color w:val="000000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f2"/>
          <w:color w:val="000000"/>
        </w:rPr>
        <w:t>Do podobieństwa brył podchodzimy w ten sam sposób, jak do podobieństwa figur płaskich. Zanim przystąpimy do przerabiania tego materiału, należy więc sobie przypomnieć jak wyglądało to w przypadku figur płaskich</w:t>
      </w:r>
      <w:r>
        <w:rPr>
          <w:rStyle w:val="ff2"/>
          <w:color w:val="000000"/>
        </w:rPr>
        <w:t>.</w:t>
      </w:r>
    </w:p>
    <w:p w:rsidR="00403837" w:rsidRDefault="00403837" w:rsidP="00403837">
      <w:pPr>
        <w:pStyle w:val="imalignleft"/>
        <w:shd w:val="clear" w:color="auto" w:fill="FFFFFF"/>
        <w:spacing w:before="0" w:beforeAutospacing="0" w:after="0" w:afterAutospacing="0"/>
        <w:rPr>
          <w:rStyle w:val="ff2"/>
          <w:color w:val="000000"/>
        </w:rPr>
      </w:pPr>
    </w:p>
    <w:p w:rsidR="00403837" w:rsidRDefault="00403837" w:rsidP="00403837">
      <w:pPr>
        <w:pStyle w:val="imalignleft"/>
        <w:shd w:val="clear" w:color="auto" w:fill="FFFFFF"/>
        <w:spacing w:before="0" w:beforeAutospacing="0" w:after="0" w:afterAutospacing="0"/>
        <w:rPr>
          <w:rStyle w:val="ff2"/>
          <w:color w:val="000000"/>
        </w:rPr>
      </w:pPr>
      <w:r>
        <w:rPr>
          <w:rStyle w:val="ff3"/>
          <w:b/>
          <w:bCs/>
          <w:color w:val="000000"/>
          <w:sz w:val="29"/>
          <w:szCs w:val="29"/>
          <w:u w:val="single"/>
          <w:shd w:val="clear" w:color="auto" w:fill="E0E0E0"/>
        </w:rPr>
        <w:t>Skala podobieństwa</w:t>
      </w:r>
      <w:r>
        <w:rPr>
          <w:b/>
          <w:bCs/>
          <w:color w:val="000000"/>
          <w:sz w:val="29"/>
          <w:szCs w:val="29"/>
          <w:u w:val="single"/>
          <w:shd w:val="clear" w:color="auto" w:fill="FFFFFF"/>
        </w:rPr>
        <w:br/>
      </w:r>
      <w:r>
        <w:rPr>
          <w:rStyle w:val="ff3"/>
          <w:color w:val="000000"/>
          <w:shd w:val="clear" w:color="auto" w:fill="FFFFFF"/>
        </w:rPr>
        <w:t>Tak jak w przypadku figur płaskich, </w:t>
      </w:r>
      <w:r>
        <w:rPr>
          <w:rStyle w:val="ff3"/>
          <w:b/>
          <w:bCs/>
          <w:color w:val="000000"/>
          <w:shd w:val="clear" w:color="auto" w:fill="FFFFFF"/>
        </w:rPr>
        <w:t>skalę podobieństwa</w:t>
      </w:r>
      <w:r>
        <w:rPr>
          <w:rStyle w:val="ff3"/>
          <w:color w:val="000000"/>
          <w:shd w:val="clear" w:color="auto" w:fill="FFFFFF"/>
        </w:rPr>
        <w:t> otrzymamy</w:t>
      </w:r>
      <w:r>
        <w:rPr>
          <w:rStyle w:val="ff4"/>
          <w:rFonts w:ascii="Calibri" w:hAnsi="Calibri" w:cs="Calibri"/>
          <w:color w:val="000000"/>
          <w:shd w:val="clear" w:color="auto" w:fill="FFFFFF"/>
        </w:rPr>
        <w:t>, </w:t>
      </w:r>
      <w:r>
        <w:rPr>
          <w:rStyle w:val="ff3"/>
          <w:color w:val="000000"/>
          <w:shd w:val="clear" w:color="auto" w:fill="FFFFFF"/>
        </w:rPr>
        <w:t>dzieląc przez siebie odpowiadające sobie odcinki lub obwody (odpowiadających sobie ścian). Tu także należy ustalić, która bryła będzie </w:t>
      </w:r>
      <w:r>
        <w:rPr>
          <w:rStyle w:val="ff3"/>
          <w:b/>
          <w:bCs/>
          <w:color w:val="000000"/>
          <w:shd w:val="clear" w:color="auto" w:fill="FFFFFF"/>
        </w:rPr>
        <w:t>„podstawową”, a która do niej podobną</w:t>
      </w:r>
      <w:r>
        <w:rPr>
          <w:rStyle w:val="ff3"/>
          <w:color w:val="000000"/>
          <w:shd w:val="clear" w:color="auto" w:fill="FFFFFF"/>
        </w:rPr>
        <w:t>. Zawsze będziemy </w:t>
      </w:r>
      <w:r>
        <w:rPr>
          <w:rStyle w:val="ff3"/>
          <w:b/>
          <w:bCs/>
          <w:color w:val="000000"/>
          <w:shd w:val="clear" w:color="auto" w:fill="FFFFFF"/>
        </w:rPr>
        <w:t>dzielić wielkości bryły podobnej, przez wielkości bryły „podstawowej”.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ff3"/>
          <w:color w:val="000000"/>
          <w:u w:val="single"/>
          <w:shd w:val="clear" w:color="auto" w:fill="FFFFFF"/>
        </w:rPr>
        <w:t>Przykład:</w:t>
      </w:r>
      <w:r>
        <w:rPr>
          <w:color w:val="000000"/>
          <w:u w:val="single"/>
          <w:shd w:val="clear" w:color="auto" w:fill="FFFFFF"/>
        </w:rPr>
        <w:br/>
      </w:r>
      <w:r>
        <w:rPr>
          <w:rStyle w:val="ff3"/>
          <w:color w:val="000000"/>
          <w:shd w:val="clear" w:color="auto" w:fill="FFFFFF"/>
        </w:rPr>
        <w:t>Mamy dane dwa prostopadłościany, które są do siebie podobne:</w:t>
      </w:r>
    </w:p>
    <w:p w:rsidR="00403837" w:rsidRDefault="00403837" w:rsidP="00403837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AC2CFF" w:rsidRDefault="00403837">
      <w:r w:rsidRPr="00403837">
        <w:rPr>
          <w:noProof/>
          <w:lang w:eastAsia="pl-PL"/>
        </w:rPr>
        <w:drawing>
          <wp:inline distT="0" distB="0" distL="0" distR="0">
            <wp:extent cx="5760720" cy="3453511"/>
            <wp:effectExtent l="0" t="0" r="0" b="0"/>
            <wp:docPr id="1" name="Obraz 1" descr="C:\Users\uczen\Desktop\zsg\l18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l18c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37" w:rsidRDefault="00403837">
      <w:pPr>
        <w:rPr>
          <w:rStyle w:val="ff2"/>
          <w:b/>
          <w:bCs/>
          <w:color w:val="000000"/>
          <w:sz w:val="29"/>
          <w:szCs w:val="29"/>
          <w:u w:val="single"/>
          <w:shd w:val="clear" w:color="auto" w:fill="E0E0E0"/>
        </w:rPr>
      </w:pPr>
    </w:p>
    <w:p w:rsidR="00403837" w:rsidRDefault="00403837">
      <w:pPr>
        <w:rPr>
          <w:rStyle w:val="ff2"/>
          <w:b/>
          <w:bCs/>
          <w:color w:val="000000"/>
          <w:sz w:val="29"/>
          <w:szCs w:val="29"/>
          <w:u w:val="single"/>
          <w:shd w:val="clear" w:color="auto" w:fill="E0E0E0"/>
        </w:rPr>
      </w:pPr>
    </w:p>
    <w:p w:rsidR="00403837" w:rsidRDefault="00403837">
      <w:pPr>
        <w:rPr>
          <w:rStyle w:val="ff2"/>
          <w:b/>
          <w:bCs/>
          <w:color w:val="000000"/>
          <w:sz w:val="29"/>
          <w:szCs w:val="29"/>
          <w:u w:val="single"/>
          <w:shd w:val="clear" w:color="auto" w:fill="E0E0E0"/>
        </w:rPr>
      </w:pPr>
    </w:p>
    <w:p w:rsidR="00403837" w:rsidRDefault="00403837">
      <w:pPr>
        <w:rPr>
          <w:rStyle w:val="ff2"/>
          <w:b/>
          <w:bCs/>
          <w:color w:val="000000"/>
          <w:sz w:val="29"/>
          <w:szCs w:val="29"/>
          <w:u w:val="single"/>
          <w:shd w:val="clear" w:color="auto" w:fill="E0E0E0"/>
        </w:rPr>
      </w:pPr>
    </w:p>
    <w:p w:rsidR="00403837" w:rsidRDefault="00403837">
      <w:pPr>
        <w:rPr>
          <w:rStyle w:val="ff2"/>
          <w:color w:val="000000"/>
          <w:u w:val="single"/>
          <w:shd w:val="clear" w:color="auto" w:fill="FFFFFF"/>
        </w:rPr>
      </w:pPr>
      <w:r>
        <w:rPr>
          <w:rStyle w:val="ff2"/>
          <w:b/>
          <w:bCs/>
          <w:color w:val="000000"/>
          <w:sz w:val="29"/>
          <w:szCs w:val="29"/>
          <w:u w:val="single"/>
          <w:shd w:val="clear" w:color="auto" w:fill="E0E0E0"/>
        </w:rPr>
        <w:t>Stosunek pól figur podobnych</w:t>
      </w:r>
      <w:r>
        <w:rPr>
          <w:b/>
          <w:bCs/>
          <w:color w:val="000000"/>
          <w:sz w:val="29"/>
          <w:szCs w:val="29"/>
          <w:u w:val="single"/>
          <w:shd w:val="clear" w:color="auto" w:fill="FFFFFF"/>
        </w:rPr>
        <w:br/>
      </w:r>
      <w:r>
        <w:rPr>
          <w:rStyle w:val="ff2"/>
          <w:color w:val="000000"/>
          <w:shd w:val="clear" w:color="auto" w:fill="FFFFFF"/>
        </w:rPr>
        <w:t>Stosunek </w:t>
      </w:r>
      <w:r>
        <w:rPr>
          <w:rStyle w:val="ff2"/>
          <w:b/>
          <w:bCs/>
          <w:color w:val="000000"/>
          <w:shd w:val="clear" w:color="auto" w:fill="FFFFFF"/>
        </w:rPr>
        <w:t>pól odpowiadających sobie ścian, pól powierzchni bocznych czy pól powierzchni całkowitych</w:t>
      </w:r>
      <w:r>
        <w:rPr>
          <w:rStyle w:val="ff2"/>
          <w:color w:val="000000"/>
          <w:shd w:val="clear" w:color="auto" w:fill="FFFFFF"/>
        </w:rPr>
        <w:t> dwóch brył podobnych daje nam </w:t>
      </w:r>
      <w:r>
        <w:rPr>
          <w:rStyle w:val="ff2"/>
          <w:b/>
          <w:bCs/>
          <w:color w:val="000000"/>
          <w:shd w:val="clear" w:color="auto" w:fill="FFFFFF"/>
        </w:rPr>
        <w:t>skalę do kwadratu:</w:t>
      </w:r>
      <w:r>
        <w:rPr>
          <w:b/>
          <w:bCs/>
          <w:color w:val="00000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1246C5A8" wp14:editId="31704796">
            <wp:extent cx="662940" cy="533400"/>
            <wp:effectExtent l="0" t="0" r="3810" b="0"/>
            <wp:docPr id="2" name="Obraz 2" descr="http://www.matematykam.pl/images/l18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18c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ff2"/>
          <w:color w:val="000000"/>
          <w:shd w:val="clear" w:color="auto" w:fill="FFFFFF"/>
        </w:rPr>
        <w:lastRenderedPageBreak/>
        <w:t>Dla przedstawionego powyżej przykładu</w:t>
      </w:r>
      <w:r>
        <w:rPr>
          <w:rStyle w:val="ff2"/>
          <w:color w:val="000000"/>
          <w:u w:val="single"/>
          <w:shd w:val="clear" w:color="auto" w:fill="FFFFFF"/>
        </w:rPr>
        <w:t>, przedstawimy stosunek pól podstaw i pól powierzchni całkowitych.</w:t>
      </w:r>
    </w:p>
    <w:p w:rsidR="00403837" w:rsidRDefault="00403837">
      <w:pPr>
        <w:rPr>
          <w:rStyle w:val="ff2"/>
          <w:color w:val="000000"/>
          <w:u w:val="single"/>
          <w:shd w:val="clear" w:color="auto" w:fill="FFFFFF"/>
        </w:rPr>
      </w:pPr>
      <w:r w:rsidRPr="00403837">
        <w:rPr>
          <w:rStyle w:val="ff2"/>
          <w:noProof/>
          <w:color w:val="000000"/>
          <w:u w:val="single"/>
          <w:shd w:val="clear" w:color="auto" w:fill="FFFFFF"/>
          <w:lang w:eastAsia="pl-PL"/>
        </w:rPr>
        <w:drawing>
          <wp:inline distT="0" distB="0" distL="0" distR="0">
            <wp:extent cx="5760720" cy="3675459"/>
            <wp:effectExtent l="0" t="0" r="0" b="1270"/>
            <wp:docPr id="4" name="Obraz 4" descr="C:\Users\uczen\Desktop\zsg\l18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l18c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37" w:rsidRDefault="00403837"/>
    <w:p w:rsidR="00403837" w:rsidRDefault="00403837">
      <w:pPr>
        <w:rPr>
          <w:rStyle w:val="ff2"/>
          <w:color w:val="000000"/>
          <w:u w:val="single"/>
          <w:shd w:val="clear" w:color="auto" w:fill="FFFFFF"/>
        </w:rPr>
      </w:pPr>
      <w:r>
        <w:rPr>
          <w:rStyle w:val="ff2"/>
          <w:b/>
          <w:bCs/>
          <w:color w:val="000000"/>
          <w:sz w:val="29"/>
          <w:szCs w:val="29"/>
          <w:u w:val="single"/>
          <w:shd w:val="clear" w:color="auto" w:fill="E0E0E0"/>
        </w:rPr>
        <w:t>Stosunek objętości</w:t>
      </w:r>
      <w:r>
        <w:rPr>
          <w:b/>
          <w:bCs/>
          <w:color w:val="000000"/>
          <w:sz w:val="29"/>
          <w:szCs w:val="29"/>
          <w:u w:val="single"/>
          <w:shd w:val="clear" w:color="auto" w:fill="FFFFFF"/>
        </w:rPr>
        <w:br/>
      </w:r>
      <w:r>
        <w:rPr>
          <w:rStyle w:val="ff2"/>
          <w:color w:val="000000"/>
          <w:shd w:val="clear" w:color="auto" w:fill="FFFFFF"/>
        </w:rPr>
        <w:t>Nie mieliśmy z nim do czynienia wcześniej, bo figury płaskie nie mają objętości.</w:t>
      </w:r>
      <w:r>
        <w:rPr>
          <w:color w:val="000000"/>
          <w:shd w:val="clear" w:color="auto" w:fill="FFFFFF"/>
        </w:rPr>
        <w:br/>
      </w:r>
      <w:r>
        <w:rPr>
          <w:rStyle w:val="ff2"/>
          <w:color w:val="000000"/>
          <w:shd w:val="clear" w:color="auto" w:fill="FFFFFF"/>
        </w:rPr>
        <w:t>Stosunek objętości dwóch brył daje nam </w:t>
      </w:r>
      <w:r>
        <w:rPr>
          <w:rStyle w:val="ff2"/>
          <w:b/>
          <w:bCs/>
          <w:color w:val="000000"/>
          <w:shd w:val="clear" w:color="auto" w:fill="FFFFFF"/>
        </w:rPr>
        <w:t>skalę do sześcianu.</w:t>
      </w:r>
      <w:r>
        <w:rPr>
          <w:b/>
          <w:bCs/>
          <w:color w:val="00000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0B7671B5" wp14:editId="73EB6CA2">
            <wp:extent cx="708660" cy="495300"/>
            <wp:effectExtent l="0" t="0" r="0" b="0"/>
            <wp:docPr id="5" name="Obraz 5" descr="http://www.matematykam.pl/images/l18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18c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ff2"/>
          <w:color w:val="000000"/>
          <w:u w:val="single"/>
          <w:shd w:val="clear" w:color="auto" w:fill="FFFFFF"/>
        </w:rPr>
        <w:t>Dla rozpatrywanego przykładu:</w:t>
      </w:r>
    </w:p>
    <w:p w:rsidR="00403837" w:rsidRDefault="00403837">
      <w:pPr>
        <w:rPr>
          <w:rStyle w:val="ff2"/>
          <w:color w:val="000000"/>
          <w:u w:val="single"/>
          <w:shd w:val="clear" w:color="auto" w:fill="FFFFFF"/>
        </w:rPr>
      </w:pPr>
    </w:p>
    <w:p w:rsidR="00403837" w:rsidRDefault="00403837">
      <w:r w:rsidRPr="00403837">
        <w:rPr>
          <w:noProof/>
          <w:lang w:eastAsia="pl-PL"/>
        </w:rPr>
        <w:drawing>
          <wp:inline distT="0" distB="0" distL="0" distR="0">
            <wp:extent cx="4328160" cy="2499360"/>
            <wp:effectExtent l="0" t="0" r="0" b="0"/>
            <wp:docPr id="6" name="Obraz 6" descr="C:\Users\uczen\Desktop\zsg\l18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l18c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37" w:rsidRDefault="00403837">
      <w:pPr>
        <w:rPr>
          <w:rStyle w:val="ff2"/>
          <w:color w:val="000000"/>
          <w:shd w:val="clear" w:color="auto" w:fill="FFFFFF"/>
        </w:rPr>
      </w:pPr>
      <w:r>
        <w:rPr>
          <w:rStyle w:val="ff2"/>
          <w:b/>
          <w:bCs/>
          <w:color w:val="000000"/>
          <w:shd w:val="clear" w:color="auto" w:fill="FFFFFF"/>
        </w:rPr>
        <w:lastRenderedPageBreak/>
        <w:t>UWAGA: </w:t>
      </w:r>
      <w:r>
        <w:rPr>
          <w:rStyle w:val="ff2"/>
          <w:color w:val="000000"/>
          <w:shd w:val="clear" w:color="auto" w:fill="FFFFFF"/>
        </w:rPr>
        <w:t>Zapamiętaj</w:t>
      </w:r>
      <w:r>
        <w:rPr>
          <w:rStyle w:val="ff2"/>
          <w:color w:val="000000"/>
          <w:shd w:val="clear" w:color="auto" w:fill="FFFFFF"/>
        </w:rPr>
        <w:t>, że: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>
        <w:rPr>
          <w:rStyle w:val="ff2"/>
          <w:b/>
          <w:bCs/>
          <w:color w:val="000000"/>
          <w:shd w:val="clear" w:color="auto" w:fill="FFFFFF"/>
        </w:rPr>
        <w:t>- wszystkie sześciany są do siebie podobne,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ff2"/>
          <w:b/>
          <w:bCs/>
          <w:color w:val="000000"/>
          <w:shd w:val="clear" w:color="auto" w:fill="FFFFFF"/>
        </w:rPr>
        <w:t>- wszystkie czworościany foremne są do siebie podobne,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ff2"/>
          <w:b/>
          <w:bCs/>
          <w:color w:val="000000"/>
          <w:shd w:val="clear" w:color="auto" w:fill="FFFFFF"/>
        </w:rPr>
        <w:t>- wszystkie kule są do siebie podobne.</w:t>
      </w:r>
      <w:r>
        <w:rPr>
          <w:b/>
          <w:bCs/>
          <w:color w:val="000000"/>
          <w:shd w:val="clear" w:color="auto" w:fill="FFFFFF"/>
        </w:rPr>
        <w:br/>
      </w:r>
    </w:p>
    <w:p w:rsidR="00403837" w:rsidRDefault="00403837">
      <w:pPr>
        <w:rPr>
          <w:rStyle w:val="ff2"/>
          <w:color w:val="000000"/>
          <w:shd w:val="clear" w:color="auto" w:fill="FFFFFF"/>
        </w:rPr>
      </w:pPr>
    </w:p>
    <w:p w:rsidR="00403837" w:rsidRDefault="00403837">
      <w:pPr>
        <w:rPr>
          <w:rStyle w:val="ff2"/>
          <w:color w:val="000000"/>
          <w:shd w:val="clear" w:color="auto" w:fill="FFFFFF"/>
        </w:rPr>
      </w:pPr>
    </w:p>
    <w:p w:rsidR="00403837" w:rsidRDefault="00403837">
      <w:pPr>
        <w:rPr>
          <w:rStyle w:val="ff2"/>
          <w:color w:val="000000"/>
          <w:shd w:val="clear" w:color="auto" w:fill="FFFFFF"/>
        </w:rPr>
      </w:pPr>
      <w:r>
        <w:rPr>
          <w:rStyle w:val="ff2"/>
          <w:color w:val="000000"/>
          <w:shd w:val="clear" w:color="auto" w:fill="FFFFFF"/>
        </w:rPr>
        <w:t>Zadanie</w:t>
      </w:r>
    </w:p>
    <w:p w:rsidR="00403837" w:rsidRDefault="00403837">
      <w:pPr>
        <w:rPr>
          <w:rStyle w:val="ff2"/>
          <w:color w:val="000000"/>
          <w:shd w:val="clear" w:color="auto" w:fill="FFFFFF"/>
        </w:rPr>
      </w:pPr>
    </w:p>
    <w:p w:rsidR="00403837" w:rsidRDefault="00403837">
      <w:pPr>
        <w:rPr>
          <w:rStyle w:val="ff2"/>
          <w:color w:val="000000"/>
          <w:shd w:val="clear" w:color="auto" w:fill="FFFFFF"/>
        </w:rPr>
      </w:pPr>
      <w:bookmarkStart w:id="0" w:name="_GoBack"/>
      <w:bookmarkEnd w:id="0"/>
    </w:p>
    <w:p w:rsidR="00403837" w:rsidRDefault="00403837">
      <w:pPr>
        <w:rPr>
          <w:rStyle w:val="ff2"/>
          <w:color w:val="000000"/>
          <w:shd w:val="clear" w:color="auto" w:fill="FFFFFF"/>
        </w:rPr>
      </w:pPr>
      <w:r>
        <w:rPr>
          <w:rStyle w:val="ff2"/>
          <w:color w:val="000000"/>
          <w:shd w:val="clear" w:color="auto" w:fill="FFFFFF"/>
        </w:rPr>
        <w:t>Oblicz objętość ostrosłupa prawidłowego czworokątnego o wysokości 10cm, jeżeli ostrosłup do niego podobny, ma objętość 640</w:t>
      </w:r>
      <w:r>
        <w:rPr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0FAA4B5" wp14:editId="7F9EB7EB">
            <wp:extent cx="243840" cy="137160"/>
            <wp:effectExtent l="0" t="0" r="3810" b="0"/>
            <wp:docPr id="7" name="Obraz 7" descr="http://www.matematykam.pl/images/l18b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18b2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  <w:shd w:val="clear" w:color="auto" w:fill="FFFFFF"/>
        </w:rPr>
        <w:t> i pole postawy o powierzchni 64</w:t>
      </w:r>
      <w:r>
        <w:rPr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3A8D96A9" wp14:editId="14094A68">
            <wp:extent cx="259080" cy="137160"/>
            <wp:effectExtent l="0" t="0" r="7620" b="0"/>
            <wp:docPr id="3" name="Obraz 3" descr="http://www.matematykam.pl/images/centy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centym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  <w:shd w:val="clear" w:color="auto" w:fill="FFFFFF"/>
        </w:rPr>
        <w:t>.</w:t>
      </w:r>
    </w:p>
    <w:p w:rsidR="00403837" w:rsidRDefault="00403837">
      <w:pPr>
        <w:rPr>
          <w:rStyle w:val="ff2"/>
          <w:color w:val="000000"/>
          <w:shd w:val="clear" w:color="auto" w:fill="FFFFFF"/>
        </w:rPr>
      </w:pPr>
    </w:p>
    <w:p w:rsidR="00403837" w:rsidRDefault="00403837">
      <w:pPr>
        <w:rPr>
          <w:rStyle w:val="ff2"/>
          <w:color w:val="000000"/>
          <w:shd w:val="clear" w:color="auto" w:fill="FFFFFF"/>
        </w:rPr>
      </w:pPr>
    </w:p>
    <w:p w:rsidR="00403837" w:rsidRDefault="00403837">
      <w:pPr>
        <w:rPr>
          <w:rStyle w:val="ff2"/>
          <w:color w:val="000000"/>
          <w:shd w:val="clear" w:color="auto" w:fill="FFFFFF"/>
        </w:rPr>
      </w:pPr>
    </w:p>
    <w:p w:rsidR="00403837" w:rsidRDefault="00403837"/>
    <w:p w:rsidR="00403837" w:rsidRDefault="00403837">
      <w:r w:rsidRPr="00403837">
        <w:rPr>
          <w:noProof/>
          <w:lang w:eastAsia="pl-PL"/>
        </w:rPr>
        <w:drawing>
          <wp:inline distT="0" distB="0" distL="0" distR="0">
            <wp:extent cx="6087901" cy="3992880"/>
            <wp:effectExtent l="0" t="0" r="8255" b="7620"/>
            <wp:docPr id="8" name="Obraz 8" descr="C:\Users\uczen\Desktop\zsg\l18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zsg\l18c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75" cy="40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37" w:rsidRDefault="00403837">
      <w:r w:rsidRPr="00403837">
        <w:rPr>
          <w:noProof/>
          <w:lang w:eastAsia="pl-PL"/>
        </w:rPr>
        <w:lastRenderedPageBreak/>
        <w:drawing>
          <wp:inline distT="0" distB="0" distL="0" distR="0">
            <wp:extent cx="5760085" cy="8534400"/>
            <wp:effectExtent l="0" t="0" r="0" b="0"/>
            <wp:docPr id="9" name="Obraz 9" descr="C:\Users\uczen\Desktop\zsg\l18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zen\Desktop\zsg\l18c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99" cy="85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3"/>
    <w:rsid w:val="0029405A"/>
    <w:rsid w:val="00403837"/>
    <w:rsid w:val="00530693"/>
    <w:rsid w:val="00A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F6D0-BF75-4D1A-A916-946F8116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4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03837"/>
  </w:style>
  <w:style w:type="paragraph" w:customStyle="1" w:styleId="imalignleft">
    <w:name w:val="imalign_left"/>
    <w:basedOn w:val="Normalny"/>
    <w:rsid w:val="004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403837"/>
  </w:style>
  <w:style w:type="character" w:customStyle="1" w:styleId="ff4">
    <w:name w:val="ff4"/>
    <w:basedOn w:val="Domylnaczcionkaakapitu"/>
    <w:rsid w:val="0040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2020-04-13T19:22:00Z</dcterms:created>
  <dcterms:modified xsi:type="dcterms:W3CDTF">2020-04-13T19:22:00Z</dcterms:modified>
</cp:coreProperties>
</file>